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DC467" w14:textId="3A6FE026" w:rsidR="008A303E" w:rsidRPr="00C33897" w:rsidRDefault="008A7587" w:rsidP="00C84417">
      <w:pPr>
        <w:adjustRightInd w:val="0"/>
        <w:snapToGrid w:val="0"/>
        <w:ind w:right="-52"/>
        <w:jc w:val="center"/>
        <w:rPr>
          <w:rFonts w:ascii="Helvetica" w:hAnsi="Helvetica"/>
          <w:color w:val="FF0000"/>
          <w:sz w:val="16"/>
          <w:szCs w:val="16"/>
          <w:u w:val="single"/>
          <w:lang w:val="en-GB" w:eastAsia="en-SG"/>
        </w:rPr>
      </w:pPr>
      <w:bookmarkStart w:id="0" w:name="_Hlk20217762"/>
      <w:r w:rsidRPr="00C33897">
        <w:rPr>
          <w:rFonts w:ascii="Helvetica" w:hAnsi="Helvetica"/>
          <w:bCs/>
          <w:sz w:val="40"/>
          <w:szCs w:val="40"/>
          <w:lang w:val="en-GB"/>
        </w:rPr>
        <w:t xml:space="preserve">What Parents with Disabled Children Hold Within Their Knowledge and Attitudes About Higher Education in Indonesia? </w:t>
      </w:r>
    </w:p>
    <w:p w14:paraId="1F3453D3" w14:textId="003DC0BC" w:rsidR="00BD0CF8" w:rsidRPr="00C33897" w:rsidRDefault="00BD0CF8" w:rsidP="00B77D20">
      <w:pPr>
        <w:adjustRightInd w:val="0"/>
        <w:snapToGrid w:val="0"/>
        <w:ind w:left="567" w:right="2216"/>
        <w:rPr>
          <w:rFonts w:ascii="Helvetica" w:hAnsi="Helvetica"/>
          <w:color w:val="FF0000"/>
          <w:sz w:val="16"/>
          <w:szCs w:val="16"/>
          <w:u w:val="single"/>
          <w:lang w:val="en-GB" w:eastAsia="en-SG"/>
        </w:rPr>
      </w:pPr>
    </w:p>
    <w:p w14:paraId="26369856" w14:textId="77777777" w:rsidR="00A01F8E" w:rsidRDefault="00A01F8E" w:rsidP="00B77D20">
      <w:pPr>
        <w:tabs>
          <w:tab w:val="left" w:pos="2490"/>
        </w:tabs>
        <w:adjustRightInd w:val="0"/>
        <w:snapToGrid w:val="0"/>
        <w:ind w:left="567" w:right="2216"/>
        <w:rPr>
          <w:rFonts w:ascii="Helvetica" w:eastAsia="SimHei" w:hAnsi="Helvetica"/>
          <w:sz w:val="18"/>
          <w:szCs w:val="18"/>
          <w:lang w:val="en-GB"/>
        </w:rPr>
      </w:pPr>
    </w:p>
    <w:p w14:paraId="219DD294" w14:textId="77777777" w:rsidR="000E321F" w:rsidRDefault="000E321F" w:rsidP="00B77D20">
      <w:pPr>
        <w:tabs>
          <w:tab w:val="left" w:pos="2490"/>
        </w:tabs>
        <w:adjustRightInd w:val="0"/>
        <w:snapToGrid w:val="0"/>
        <w:ind w:left="567" w:right="2216"/>
        <w:rPr>
          <w:rFonts w:ascii="Helvetica" w:eastAsia="SimHei" w:hAnsi="Helvetica"/>
          <w:sz w:val="18"/>
          <w:szCs w:val="18"/>
          <w:lang w:val="en-GB"/>
        </w:rPr>
      </w:pPr>
    </w:p>
    <w:p w14:paraId="0F822767" w14:textId="77777777" w:rsidR="000E321F" w:rsidRDefault="000E321F" w:rsidP="00B77D20">
      <w:pPr>
        <w:tabs>
          <w:tab w:val="left" w:pos="2490"/>
        </w:tabs>
        <w:adjustRightInd w:val="0"/>
        <w:snapToGrid w:val="0"/>
        <w:ind w:left="567" w:right="2216"/>
        <w:rPr>
          <w:rFonts w:ascii="Helvetica" w:eastAsia="SimHei" w:hAnsi="Helvetica"/>
          <w:sz w:val="18"/>
          <w:szCs w:val="18"/>
          <w:lang w:val="en-GB"/>
        </w:rPr>
      </w:pPr>
    </w:p>
    <w:p w14:paraId="7F3E128C" w14:textId="77777777" w:rsidR="000E321F" w:rsidRDefault="000E321F" w:rsidP="00B77D20">
      <w:pPr>
        <w:tabs>
          <w:tab w:val="left" w:pos="2490"/>
        </w:tabs>
        <w:adjustRightInd w:val="0"/>
        <w:snapToGrid w:val="0"/>
        <w:ind w:left="567" w:right="2216"/>
        <w:rPr>
          <w:rFonts w:ascii="Helvetica" w:eastAsia="SimHei" w:hAnsi="Helvetica"/>
          <w:sz w:val="18"/>
          <w:szCs w:val="18"/>
          <w:lang w:val="en-GB"/>
        </w:rPr>
      </w:pPr>
    </w:p>
    <w:p w14:paraId="3FC2F8E9" w14:textId="77777777" w:rsidR="000E321F" w:rsidRPr="00C33897" w:rsidRDefault="000E321F" w:rsidP="00B77D20">
      <w:pPr>
        <w:tabs>
          <w:tab w:val="left" w:pos="2490"/>
        </w:tabs>
        <w:adjustRightInd w:val="0"/>
        <w:snapToGrid w:val="0"/>
        <w:ind w:left="567" w:right="2216"/>
        <w:rPr>
          <w:rFonts w:ascii="Helvetica" w:eastAsia="SimHei" w:hAnsi="Helvetica"/>
          <w:sz w:val="36"/>
          <w:szCs w:val="36"/>
          <w:lang w:val="en-GB"/>
        </w:rPr>
      </w:pPr>
    </w:p>
    <w:p w14:paraId="39A91FC7" w14:textId="1AD7DEC4" w:rsidR="00C84417" w:rsidRPr="00C33897" w:rsidRDefault="00BD0CF8" w:rsidP="00B77D20">
      <w:pPr>
        <w:adjustRightInd w:val="0"/>
        <w:snapToGrid w:val="0"/>
        <w:ind w:left="567" w:rightChars="214" w:right="514"/>
        <w:jc w:val="center"/>
        <w:rPr>
          <w:rFonts w:ascii="Helvetica" w:hAnsi="Helvetica"/>
          <w:sz w:val="28"/>
          <w:szCs w:val="28"/>
          <w:lang w:val="en-GB"/>
        </w:rPr>
      </w:pPr>
      <w:r w:rsidRPr="00C33897">
        <w:rPr>
          <w:rFonts w:ascii="Helvetica" w:hAnsi="Helvetica"/>
          <w:sz w:val="28"/>
          <w:szCs w:val="28"/>
          <w:lang w:val="en-GB"/>
        </w:rPr>
        <w:t>ABSTRACT</w:t>
      </w:r>
    </w:p>
    <w:bookmarkEnd w:id="0"/>
    <w:p w14:paraId="4102D4BC" w14:textId="2030CF58" w:rsidR="00BD0CF8" w:rsidRPr="00C33897" w:rsidRDefault="00BD0CF8" w:rsidP="00B77D20">
      <w:pPr>
        <w:adjustRightInd w:val="0"/>
        <w:snapToGrid w:val="0"/>
        <w:ind w:left="567" w:rightChars="214" w:right="514"/>
        <w:jc w:val="center"/>
        <w:rPr>
          <w:rFonts w:ascii="Helvetica" w:hAnsi="Helvetica"/>
          <w:sz w:val="28"/>
          <w:szCs w:val="28"/>
          <w:lang w:val="en-GB"/>
        </w:rPr>
      </w:pPr>
    </w:p>
    <w:p w14:paraId="24A7FB01" w14:textId="77777777" w:rsidR="00BD0CF8" w:rsidRPr="00C33897" w:rsidRDefault="00BD0CF8" w:rsidP="00B77D20">
      <w:pPr>
        <w:adjustRightInd w:val="0"/>
        <w:snapToGrid w:val="0"/>
        <w:ind w:left="567" w:rightChars="214" w:right="514"/>
        <w:jc w:val="both"/>
        <w:rPr>
          <w:b/>
          <w:bCs/>
          <w:lang w:val="en-GB"/>
        </w:rPr>
      </w:pPr>
    </w:p>
    <w:p w14:paraId="6A1BE8CA" w14:textId="4B60BF1B" w:rsidR="00C84417" w:rsidRPr="00C33897" w:rsidRDefault="008A7587" w:rsidP="00C84417">
      <w:pPr>
        <w:pStyle w:val="NormalWeb"/>
        <w:shd w:val="clear" w:color="auto" w:fill="FFFFFF"/>
        <w:spacing w:before="0" w:beforeAutospacing="0" w:after="225" w:afterAutospacing="0"/>
        <w:ind w:left="567" w:right="515"/>
        <w:jc w:val="both"/>
        <w:rPr>
          <w:rFonts w:ascii="Helvetica" w:hAnsi="Helvetica"/>
          <w:sz w:val="18"/>
          <w:szCs w:val="18"/>
          <w:lang w:val="en-GB"/>
        </w:rPr>
      </w:pPr>
      <w:r w:rsidRPr="00C33897">
        <w:rPr>
          <w:rFonts w:ascii="Helvetica" w:hAnsi="Helvetica"/>
          <w:sz w:val="18"/>
          <w:szCs w:val="18"/>
          <w:lang w:val="en-GB"/>
        </w:rPr>
        <w:t>Ensuring equitable access to education for children with disabilities is essential to maintaining their fundamental right to learning. Despite strides made in inclusive education, there remains a need for more cohesive efforts, as evidenced by a review in other research mentioning the lack of readiness and management. This research explores the factors influencing parents’ intentions regarding the pursuit of higher education for their disabled children, utilizing TRA as its theoretical framework to explain the reasons. The study indicates that parental attitudes play a significant role in shaping these intentions, with knowledge as a background factor, showing a moderate significance level. Emphasizing the pivotal role of cultivating positive attitudes towards inclusive higher education, the study underscores the critical importance of parental awareness regarding disability inclusion in higher education. Accordingly, efforts to strengthen parental understanding of inclusive education options are essential. The study advocates for collaborative actions between parents and educational institutions to establish nurturing and inclusive learning environments for disabled students. Its findings highlight the necessity for targeted interventions through communication strategy to enhance parental awareness and foster positive attitudes towards inclusive education, thus driving the accessibility and quality of education for children with disabilities.</w:t>
      </w:r>
    </w:p>
    <w:p w14:paraId="68CDCB70" w14:textId="4BBE7109" w:rsidR="002F4714" w:rsidRPr="00C33897" w:rsidRDefault="002F4714" w:rsidP="00B77D20">
      <w:pPr>
        <w:adjustRightInd w:val="0"/>
        <w:snapToGrid w:val="0"/>
        <w:ind w:left="567" w:rightChars="214" w:right="514"/>
        <w:jc w:val="both"/>
        <w:rPr>
          <w:rFonts w:ascii="Helvetica" w:hAnsi="Helvetica"/>
          <w:sz w:val="18"/>
          <w:szCs w:val="18"/>
          <w:lang w:val="en-GB"/>
        </w:rPr>
      </w:pPr>
    </w:p>
    <w:p w14:paraId="3A027D53" w14:textId="5CABF9FF" w:rsidR="002F4714" w:rsidRPr="00C33897" w:rsidRDefault="002F4714" w:rsidP="00C84417">
      <w:pPr>
        <w:adjustRightInd w:val="0"/>
        <w:snapToGrid w:val="0"/>
        <w:ind w:left="567" w:rightChars="214" w:right="514"/>
        <w:rPr>
          <w:rFonts w:ascii="Helvetica" w:hAnsi="Helvetica"/>
          <w:sz w:val="18"/>
          <w:szCs w:val="18"/>
          <w:lang w:val="en-GB"/>
        </w:rPr>
      </w:pPr>
      <w:r w:rsidRPr="00C33897">
        <w:rPr>
          <w:rFonts w:ascii="Helvetica" w:hAnsi="Helvetica"/>
          <w:sz w:val="18"/>
          <w:szCs w:val="18"/>
          <w:lang w:val="en-GB"/>
        </w:rPr>
        <w:t xml:space="preserve">Keywords: </w:t>
      </w:r>
      <w:r w:rsidR="008A7587" w:rsidRPr="00C33897">
        <w:rPr>
          <w:rFonts w:ascii="Helvetica" w:hAnsi="Helvetica"/>
          <w:b/>
          <w:bCs/>
          <w:i/>
          <w:iCs/>
          <w:sz w:val="18"/>
          <w:szCs w:val="18"/>
          <w:lang w:val="en-GB"/>
        </w:rPr>
        <w:t xml:space="preserve">Disability inclusion, higher education, parental </w:t>
      </w:r>
      <w:r w:rsidR="0076011A">
        <w:rPr>
          <w:rFonts w:ascii="Helvetica" w:hAnsi="Helvetica"/>
          <w:b/>
          <w:bCs/>
          <w:i/>
          <w:iCs/>
          <w:sz w:val="18"/>
          <w:szCs w:val="18"/>
          <w:lang w:val="en-GB"/>
        </w:rPr>
        <w:t>attitudes</w:t>
      </w:r>
      <w:r w:rsidR="008A7587" w:rsidRPr="00C33897">
        <w:rPr>
          <w:rFonts w:ascii="Helvetica" w:hAnsi="Helvetica"/>
          <w:b/>
          <w:bCs/>
          <w:i/>
          <w:iCs/>
          <w:sz w:val="18"/>
          <w:szCs w:val="18"/>
          <w:lang w:val="en-GB"/>
        </w:rPr>
        <w:t>, TRA, educational intervention, communication strategy</w:t>
      </w:r>
    </w:p>
    <w:p w14:paraId="0C8EB9BD" w14:textId="77777777" w:rsidR="00BD0CF8" w:rsidRPr="00C33897" w:rsidRDefault="00BD0CF8" w:rsidP="00BD0CF8">
      <w:pPr>
        <w:adjustRightInd w:val="0"/>
        <w:snapToGrid w:val="0"/>
        <w:jc w:val="both"/>
        <w:rPr>
          <w:b/>
          <w:bCs/>
          <w:lang w:val="en-GB"/>
        </w:rPr>
      </w:pPr>
    </w:p>
    <w:p w14:paraId="5A78404E" w14:textId="77777777" w:rsidR="00BD0CF8" w:rsidRPr="00C33897" w:rsidRDefault="00BD0CF8" w:rsidP="00A84889">
      <w:pPr>
        <w:adjustRightInd w:val="0"/>
        <w:snapToGrid w:val="0"/>
        <w:jc w:val="both"/>
        <w:rPr>
          <w:b/>
          <w:lang w:val="en-GB"/>
        </w:rPr>
      </w:pPr>
    </w:p>
    <w:p w14:paraId="7CDFC3A0" w14:textId="15A0086E" w:rsidR="00C84417" w:rsidRPr="00C33897" w:rsidRDefault="002F4714" w:rsidP="00C84417">
      <w:pPr>
        <w:adjustRightInd w:val="0"/>
        <w:snapToGrid w:val="0"/>
        <w:ind w:rightChars="-21" w:right="-50"/>
        <w:rPr>
          <w:rFonts w:ascii="Helvetica" w:hAnsi="Helvetica"/>
          <w:sz w:val="28"/>
          <w:szCs w:val="28"/>
          <w:lang w:val="en-GB"/>
        </w:rPr>
      </w:pPr>
      <w:r w:rsidRPr="00C33897">
        <w:rPr>
          <w:b/>
          <w:lang w:val="en-GB"/>
        </w:rPr>
        <w:br w:type="page"/>
      </w:r>
      <w:r w:rsidR="00C84417" w:rsidRPr="00C33897">
        <w:rPr>
          <w:rFonts w:ascii="Helvetica" w:hAnsi="Helvetica"/>
          <w:sz w:val="28"/>
          <w:szCs w:val="28"/>
          <w:lang w:val="en-GB"/>
        </w:rPr>
        <w:lastRenderedPageBreak/>
        <w:t xml:space="preserve"> </w:t>
      </w:r>
    </w:p>
    <w:p w14:paraId="7F74F14C" w14:textId="084C1610" w:rsidR="00842C16" w:rsidRPr="00C33897" w:rsidRDefault="00842C16" w:rsidP="00842C16">
      <w:pPr>
        <w:adjustRightInd w:val="0"/>
        <w:snapToGrid w:val="0"/>
        <w:spacing w:line="480" w:lineRule="auto"/>
        <w:ind w:rightChars="-21" w:right="-50"/>
        <w:rPr>
          <w:rFonts w:ascii="Helvetica" w:hAnsi="Helvetica"/>
          <w:sz w:val="28"/>
          <w:szCs w:val="28"/>
          <w:lang w:val="en-GB"/>
        </w:rPr>
      </w:pPr>
      <w:r w:rsidRPr="00C33897">
        <w:rPr>
          <w:rFonts w:ascii="Helvetica" w:hAnsi="Helvetica"/>
          <w:sz w:val="28"/>
          <w:szCs w:val="28"/>
          <w:lang w:val="en-GB"/>
        </w:rPr>
        <w:t>INTRODUCTION</w:t>
      </w:r>
    </w:p>
    <w:p w14:paraId="4459EB0B" w14:textId="77777777" w:rsidR="00842C16" w:rsidRPr="00C33897" w:rsidRDefault="00842C16" w:rsidP="00842C16">
      <w:pPr>
        <w:adjustRightInd w:val="0"/>
        <w:snapToGrid w:val="0"/>
        <w:spacing w:line="480" w:lineRule="auto"/>
        <w:jc w:val="both"/>
        <w:rPr>
          <w:color w:val="000007"/>
          <w:lang w:val="en-GB"/>
        </w:rPr>
      </w:pPr>
      <w:r w:rsidRPr="00C33897">
        <w:rPr>
          <w:lang w:val="en-GB"/>
        </w:rPr>
        <w:t>Education is a universal right for all children, including those with disabilities, who often face unusual challenges in obtaining equal education (</w:t>
      </w:r>
      <w:proofErr w:type="spellStart"/>
      <w:r w:rsidRPr="00C33897">
        <w:rPr>
          <w:lang w:val="en-GB"/>
        </w:rPr>
        <w:t>Hasugian</w:t>
      </w:r>
      <w:proofErr w:type="spellEnd"/>
      <w:r w:rsidRPr="00C33897">
        <w:rPr>
          <w:lang w:val="en-GB"/>
        </w:rPr>
        <w:t xml:space="preserve"> et al., 2019). Education options are divided between segregated and inclusive schools to fulfil their rights. Segregated schools often create stigma and lead to disintegration in society. Whereas through inclusive schools, children with disabilities will integrate in academic, social, cultural and curriculum participation with children without disabilities to gain shared experiences, thus managing stigmatization. That stigma can be minimized by making inclusivity uniform at any level of education as a result of shared awareness (</w:t>
      </w:r>
      <w:proofErr w:type="spellStart"/>
      <w:r w:rsidRPr="00C33897">
        <w:rPr>
          <w:lang w:val="en-GB"/>
        </w:rPr>
        <w:t>Hasugian</w:t>
      </w:r>
      <w:proofErr w:type="spellEnd"/>
      <w:r w:rsidRPr="00C33897">
        <w:rPr>
          <w:lang w:val="en-GB"/>
        </w:rPr>
        <w:t xml:space="preserve"> et al., 2019; </w:t>
      </w:r>
      <w:proofErr w:type="spellStart"/>
      <w:r w:rsidRPr="00C33897">
        <w:rPr>
          <w:lang w:val="en-GB"/>
        </w:rPr>
        <w:t>Krischler</w:t>
      </w:r>
      <w:proofErr w:type="spellEnd"/>
      <w:r w:rsidRPr="00C33897">
        <w:rPr>
          <w:lang w:val="en-GB"/>
        </w:rPr>
        <w:t xml:space="preserve"> et al., 2019).</w:t>
      </w:r>
    </w:p>
    <w:p w14:paraId="489AD758" w14:textId="77777777" w:rsidR="00842C16" w:rsidRPr="00C33897" w:rsidRDefault="00842C16" w:rsidP="00842C16">
      <w:pPr>
        <w:adjustRightInd w:val="0"/>
        <w:snapToGrid w:val="0"/>
        <w:spacing w:line="480" w:lineRule="auto"/>
        <w:ind w:firstLine="720"/>
        <w:jc w:val="both"/>
        <w:rPr>
          <w:color w:val="000007"/>
          <w:lang w:val="en-GB"/>
        </w:rPr>
      </w:pPr>
      <w:r w:rsidRPr="00C33897">
        <w:rPr>
          <w:color w:val="000007"/>
          <w:lang w:val="en-GB"/>
        </w:rPr>
        <w:t>While there has been progress in inclusive education, many Indonesian universities remain unprepared to admit and support students with disabilities due to inadequate management, facilities, and campus accessibility (</w:t>
      </w:r>
      <w:proofErr w:type="spellStart"/>
      <w:r w:rsidRPr="00C33897">
        <w:rPr>
          <w:color w:val="000007"/>
          <w:lang w:val="en-GB"/>
        </w:rPr>
        <w:t>Riswari</w:t>
      </w:r>
      <w:proofErr w:type="spellEnd"/>
      <w:r w:rsidRPr="00C33897">
        <w:rPr>
          <w:color w:val="000007"/>
          <w:lang w:val="en-GB"/>
        </w:rPr>
        <w:t xml:space="preserve"> et al., 2022). According to the Ministry of Education and Culture as cited in </w:t>
      </w:r>
      <w:proofErr w:type="spellStart"/>
      <w:r w:rsidRPr="00C33897">
        <w:rPr>
          <w:color w:val="000007"/>
          <w:lang w:val="en-GB"/>
        </w:rPr>
        <w:t>Hasugian</w:t>
      </w:r>
      <w:proofErr w:type="spellEnd"/>
      <w:r w:rsidRPr="00C33897">
        <w:rPr>
          <w:color w:val="000007"/>
          <w:lang w:val="en-GB"/>
        </w:rPr>
        <w:t xml:space="preserve"> et al. (2019), only 925 schools in Indonesia offered inclusive education programs in 2008, while data from the WHO shows people with disabilities constitute about 10% of the global population, with over 120 million being children and adolescents. In Indonesia, there were an estimated 4.2 million children with disabilities in 2017, and this number is growing (Sari et al., 2022).</w:t>
      </w:r>
    </w:p>
    <w:p w14:paraId="77441658"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Despite efforts to provide more inclusive access to education, there are still significant gaps. Data shows that only 26% of students with disabilities completed high school, compared to 62% of students without disabilities (UNICEF, 2020). This challenge is also reflected in the lack of acceptance of students with disabilities in higher education (Grimes et al., 2021; McKinney &amp; Swartz, 2022; </w:t>
      </w:r>
      <w:proofErr w:type="spellStart"/>
      <w:r w:rsidRPr="00C33897">
        <w:rPr>
          <w:lang w:val="en-GB"/>
        </w:rPr>
        <w:t>Mosia</w:t>
      </w:r>
      <w:proofErr w:type="spellEnd"/>
      <w:r w:rsidRPr="00C33897">
        <w:rPr>
          <w:lang w:val="en-GB"/>
        </w:rPr>
        <w:t xml:space="preserve"> &amp; </w:t>
      </w:r>
      <w:proofErr w:type="spellStart"/>
      <w:r w:rsidRPr="00C33897">
        <w:rPr>
          <w:lang w:val="en-GB"/>
        </w:rPr>
        <w:t>Phasha</w:t>
      </w:r>
      <w:proofErr w:type="spellEnd"/>
      <w:r w:rsidRPr="00C33897">
        <w:rPr>
          <w:lang w:val="en-GB"/>
        </w:rPr>
        <w:t>, 2017). Although some laws accommodate inclusive education, such as Republic Indonesia Law No. 70 Year 2009 (</w:t>
      </w:r>
      <w:proofErr w:type="spellStart"/>
      <w:r w:rsidRPr="00C33897">
        <w:rPr>
          <w:lang w:val="en-GB"/>
        </w:rPr>
        <w:t>Peraturan</w:t>
      </w:r>
      <w:proofErr w:type="spellEnd"/>
      <w:r w:rsidRPr="00C33897">
        <w:rPr>
          <w:lang w:val="en-GB"/>
        </w:rPr>
        <w:t xml:space="preserve"> Menteri Pendidikan Nasional </w:t>
      </w:r>
      <w:proofErr w:type="spellStart"/>
      <w:r w:rsidRPr="00C33897">
        <w:rPr>
          <w:lang w:val="en-GB"/>
        </w:rPr>
        <w:t>Republik</w:t>
      </w:r>
      <w:proofErr w:type="spellEnd"/>
      <w:r w:rsidRPr="00C33897">
        <w:rPr>
          <w:lang w:val="en-GB"/>
        </w:rPr>
        <w:t xml:space="preserve"> Indonesia, 2009), only a few universities in Indonesia are ready </w:t>
      </w:r>
      <w:r w:rsidRPr="00C33897">
        <w:rPr>
          <w:lang w:val="en-GB"/>
        </w:rPr>
        <w:lastRenderedPageBreak/>
        <w:t>to accept students with disabilities (</w:t>
      </w:r>
      <w:proofErr w:type="spellStart"/>
      <w:r w:rsidRPr="00C33897">
        <w:rPr>
          <w:lang w:val="en-GB"/>
        </w:rPr>
        <w:t>Riswari</w:t>
      </w:r>
      <w:proofErr w:type="spellEnd"/>
      <w:r w:rsidRPr="00C33897">
        <w:rPr>
          <w:lang w:val="en-GB"/>
        </w:rPr>
        <w:t xml:space="preserve"> et al., 2022). In fact, according to data from the Ministry of Education and Culture, by 2024, only 93 universities own a disability service unit for students, indicating their readiness to accommodate students with disabilities.</w:t>
      </w:r>
    </w:p>
    <w:p w14:paraId="0A1A23D6" w14:textId="77777777" w:rsidR="00842C16" w:rsidRPr="00C33897" w:rsidRDefault="00842C16" w:rsidP="00842C16">
      <w:pPr>
        <w:adjustRightInd w:val="0"/>
        <w:snapToGrid w:val="0"/>
        <w:spacing w:line="480" w:lineRule="auto"/>
        <w:ind w:firstLine="720"/>
        <w:jc w:val="both"/>
        <w:rPr>
          <w:lang w:val="en-GB"/>
        </w:rPr>
      </w:pPr>
      <w:r w:rsidRPr="00C33897">
        <w:rPr>
          <w:lang w:val="en-GB"/>
        </w:rPr>
        <w:t>Although some negative stances and attitudes that parents with disabled children have been also significant obstacles to supporting inclusive education (</w:t>
      </w:r>
      <w:proofErr w:type="spellStart"/>
      <w:r w:rsidRPr="00C33897">
        <w:rPr>
          <w:lang w:val="en-GB"/>
        </w:rPr>
        <w:t>Hasugian</w:t>
      </w:r>
      <w:proofErr w:type="spellEnd"/>
      <w:r w:rsidRPr="00C33897">
        <w:rPr>
          <w:lang w:val="en-GB"/>
        </w:rPr>
        <w:t xml:space="preserve"> et al., 2019), there is an increasing trend of positive parental attitudes toward inclusive education because it provides opportunities for children with disability (</w:t>
      </w:r>
      <w:proofErr w:type="spellStart"/>
      <w:r w:rsidRPr="00C33897">
        <w:rPr>
          <w:lang w:val="en-GB"/>
        </w:rPr>
        <w:t>Amka</w:t>
      </w:r>
      <w:proofErr w:type="spellEnd"/>
      <w:r w:rsidRPr="00C33897">
        <w:rPr>
          <w:lang w:val="en-GB"/>
        </w:rPr>
        <w:t>, 2019). Marking this positivity comes from parents of non-disabled children. Hence, overcoming these views requires increased socialization and publicity on the benefits of inclusive education (Suhendri, 2020). This requires strong commitment and coordination from local governments, ministries, educators, parents, and communities. A systems approach involves shared responsibility among all stakeholders, including government officials, education managers, service providers, and students themselves (</w:t>
      </w:r>
      <w:proofErr w:type="spellStart"/>
      <w:r w:rsidRPr="00C33897">
        <w:rPr>
          <w:lang w:val="en-GB"/>
        </w:rPr>
        <w:t>Krischler</w:t>
      </w:r>
      <w:proofErr w:type="spellEnd"/>
      <w:r w:rsidRPr="00C33897">
        <w:rPr>
          <w:lang w:val="en-GB"/>
        </w:rPr>
        <w:t xml:space="preserve"> et al., 2019).</w:t>
      </w:r>
    </w:p>
    <w:p w14:paraId="27DD7194" w14:textId="77777777" w:rsidR="00842C16" w:rsidRPr="00C33897" w:rsidRDefault="00842C16" w:rsidP="00842C16">
      <w:pPr>
        <w:adjustRightInd w:val="0"/>
        <w:snapToGrid w:val="0"/>
        <w:spacing w:line="480" w:lineRule="auto"/>
        <w:ind w:firstLine="720"/>
        <w:jc w:val="both"/>
        <w:rPr>
          <w:lang w:val="en-GB"/>
        </w:rPr>
      </w:pPr>
      <w:r w:rsidRPr="00C33897">
        <w:rPr>
          <w:lang w:val="en-GB"/>
        </w:rPr>
        <w:t>Significantly, the decision to pursue higher education often reflects family expectations and needs rather than individual choices, especially in Asian cultures where filial piety and respect for elders prevail (</w:t>
      </w:r>
      <w:proofErr w:type="spellStart"/>
      <w:r w:rsidRPr="00C33897">
        <w:rPr>
          <w:lang w:val="en-GB"/>
        </w:rPr>
        <w:t>Bodycott</w:t>
      </w:r>
      <w:proofErr w:type="spellEnd"/>
      <w:r w:rsidRPr="00C33897">
        <w:rPr>
          <w:lang w:val="en-GB"/>
        </w:rPr>
        <w:t xml:space="preserve">, 2009; Ho &amp; Law, 2021; </w:t>
      </w:r>
      <w:proofErr w:type="spellStart"/>
      <w:r w:rsidRPr="00C33897">
        <w:rPr>
          <w:lang w:val="en-GB"/>
        </w:rPr>
        <w:t>Koçak</w:t>
      </w:r>
      <w:proofErr w:type="spellEnd"/>
      <w:r w:rsidRPr="00C33897">
        <w:rPr>
          <w:lang w:val="en-GB"/>
        </w:rPr>
        <w:t xml:space="preserve"> et al., 2021). Consequently, parental decisions frequently override individual preferences regarding higher education (</w:t>
      </w:r>
      <w:proofErr w:type="spellStart"/>
      <w:r w:rsidRPr="00C33897">
        <w:rPr>
          <w:lang w:val="en-GB"/>
        </w:rPr>
        <w:t>Bodycott</w:t>
      </w:r>
      <w:proofErr w:type="spellEnd"/>
      <w:r w:rsidRPr="00C33897">
        <w:rPr>
          <w:lang w:val="en-GB"/>
        </w:rPr>
        <w:t>, 2009). Parents, being the closest social circle, significantly influence children's decisions to pursue higher education (Bahagia et al., 2022). Positive parental attitudes towards higher education increase the likelihood of children continuing their studies (Bahagia et al., 2022). However, Bahagia et al. (2022) revealed many parents view higher education primarily as a means to secure employment rather than to gain knowledge, they also believe that higher education does not necessarily guarantee job prospects for their children.</w:t>
      </w:r>
    </w:p>
    <w:p w14:paraId="755B1460"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Previous studies indicate that fathers significantly influence decision-making as the heads of families (Bahagia et al., 2022). While the decision to pursue higher education is not </w:t>
      </w:r>
      <w:r w:rsidRPr="00C33897">
        <w:rPr>
          <w:lang w:val="en-GB"/>
        </w:rPr>
        <w:lastRenderedPageBreak/>
        <w:t>directly linked to employment, it is related to income. Parents who are farmers value education for its potential to improve life aspects, whereas those with low economic status are less likely to send their children to higher education. However, the context differs for parents with disabled children, where the decision-making process regarding higher education may vary.</w:t>
      </w:r>
    </w:p>
    <w:p w14:paraId="4229B05E" w14:textId="77777777" w:rsidR="00842C16" w:rsidRPr="00C33897" w:rsidRDefault="00842C16" w:rsidP="00842C16">
      <w:pPr>
        <w:adjustRightInd w:val="0"/>
        <w:snapToGrid w:val="0"/>
        <w:spacing w:line="480" w:lineRule="auto"/>
        <w:ind w:firstLine="720"/>
        <w:jc w:val="both"/>
        <w:rPr>
          <w:lang w:val="en-GB"/>
        </w:rPr>
      </w:pPr>
      <w:r w:rsidRPr="00C33897">
        <w:rPr>
          <w:lang w:val="en-GB"/>
        </w:rPr>
        <w:t>When issues involve personal interests or values, such as health or children's futures, they drive higher involvement and information-seeking, leading to increased consumer knowledge about higher education (Bang et al., 2000). Previous research shows that parents utilize various sources for information (</w:t>
      </w:r>
      <w:proofErr w:type="spellStart"/>
      <w:r w:rsidRPr="00C33897">
        <w:rPr>
          <w:lang w:val="en-GB"/>
        </w:rPr>
        <w:t>Bodycott</w:t>
      </w:r>
      <w:proofErr w:type="spellEnd"/>
      <w:r w:rsidRPr="00C33897">
        <w:rPr>
          <w:lang w:val="en-GB"/>
        </w:rPr>
        <w:t>, 2009). Exhibitions and education fairs are considered vital, despite being crowded. Other sources include friends or relatives, university agents, career advisors or teachers, and specialized magazines. The reliance on friends and relatives is linked to close kinship. Parents seek information to assess future benefits, college support, and costs, making understanding these sources crucial to comprehending their knowledge and attitudes toward higher education for children with disabilities.</w:t>
      </w:r>
    </w:p>
    <w:p w14:paraId="545FEBFA" w14:textId="77777777" w:rsidR="00842C16" w:rsidRPr="00C33897" w:rsidRDefault="00842C16" w:rsidP="00842C16">
      <w:pPr>
        <w:adjustRightInd w:val="0"/>
        <w:snapToGrid w:val="0"/>
        <w:spacing w:line="480" w:lineRule="auto"/>
        <w:jc w:val="both"/>
        <w:rPr>
          <w:lang w:val="en-GB"/>
        </w:rPr>
      </w:pPr>
    </w:p>
    <w:p w14:paraId="583E6206" w14:textId="69F7102B" w:rsidR="00842C16" w:rsidRPr="00C33897" w:rsidRDefault="00842C16" w:rsidP="00842C16">
      <w:pPr>
        <w:adjustRightInd w:val="0"/>
        <w:snapToGrid w:val="0"/>
        <w:spacing w:line="480" w:lineRule="auto"/>
        <w:ind w:rightChars="-21" w:right="-50"/>
        <w:rPr>
          <w:rFonts w:ascii="Helvetica" w:hAnsi="Helvetica"/>
          <w:sz w:val="28"/>
          <w:szCs w:val="28"/>
          <w:lang w:val="en-GB"/>
        </w:rPr>
      </w:pPr>
      <w:r w:rsidRPr="00C33897">
        <w:rPr>
          <w:rFonts w:ascii="Helvetica" w:hAnsi="Helvetica"/>
          <w:sz w:val="28"/>
          <w:szCs w:val="28"/>
          <w:lang w:val="en-GB"/>
        </w:rPr>
        <w:t>LITERATURE REVIEW</w:t>
      </w:r>
    </w:p>
    <w:p w14:paraId="6C43640F" w14:textId="77777777" w:rsidR="00842C16" w:rsidRPr="00C33897" w:rsidRDefault="00842C16" w:rsidP="00842C16">
      <w:pPr>
        <w:adjustRightInd w:val="0"/>
        <w:snapToGrid w:val="0"/>
        <w:spacing w:line="480" w:lineRule="auto"/>
        <w:ind w:rightChars="-21" w:right="-50"/>
        <w:rPr>
          <w:rFonts w:ascii="Helvetica" w:hAnsi="Helvetica"/>
          <w:i/>
          <w:iCs/>
          <w:sz w:val="28"/>
          <w:szCs w:val="28"/>
          <w:lang w:val="en-GB"/>
        </w:rPr>
      </w:pPr>
      <w:r w:rsidRPr="00C33897">
        <w:rPr>
          <w:rFonts w:ascii="Helvetica" w:hAnsi="Helvetica"/>
          <w:i/>
          <w:iCs/>
          <w:sz w:val="28"/>
          <w:szCs w:val="28"/>
          <w:lang w:val="en-GB"/>
        </w:rPr>
        <w:t xml:space="preserve">Theory of Reason Action </w:t>
      </w:r>
      <w:r w:rsidRPr="00C33897">
        <w:rPr>
          <w:rFonts w:ascii="Helvetica" w:hAnsi="Helvetica"/>
          <w:i/>
          <w:iCs/>
          <w:sz w:val="28"/>
          <w:szCs w:val="28"/>
        </w:rPr>
        <w:t>through the lens of communication study</w:t>
      </w:r>
    </w:p>
    <w:p w14:paraId="70627228" w14:textId="77777777" w:rsidR="00842C16" w:rsidRPr="00C33897" w:rsidRDefault="00842C16" w:rsidP="00842C16">
      <w:pPr>
        <w:adjustRightInd w:val="0"/>
        <w:snapToGrid w:val="0"/>
        <w:spacing w:line="480" w:lineRule="auto"/>
        <w:jc w:val="both"/>
        <w:rPr>
          <w:lang w:val="en-GB"/>
        </w:rPr>
      </w:pPr>
      <w:r w:rsidRPr="00C33897">
        <w:rPr>
          <w:lang w:val="en-GB"/>
        </w:rPr>
        <w:t xml:space="preserve">The theory of Reasoned Action (TRA) was adopted in this study to assess parents’ intentions through their knowledge and attitude. In the theoretical framework of TRA, it is assumed that individuals' attitudes toward a behaviour are shaped by their beliefs and evaluations of the outcomes associated with that behaviour. These attitudes, in turn, influence their behavioural intentions, which subsequently guide their actual behaviour </w:t>
      </w:r>
      <w:r w:rsidRPr="00C33897">
        <w:rPr>
          <w:lang w:val="en-GB"/>
        </w:rPr>
        <w:fldChar w:fldCharType="begin" w:fldLock="1"/>
      </w:r>
      <w:r w:rsidRPr="00C33897">
        <w:rPr>
          <w:lang w:val="en-GB"/>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ehavior","type":"book"},"uris":["http://www.mendeley.com/documents/?uuid=c47fa6e5-e7fd-4d91-a953-e271b4194887","http://www.mendeley.com/documents/?uuid=b91ff43e-4c97-443e-b0a2-f3d6a40acef5"]}],"mendeley":{"formattedCitation":"(Fishbein &amp; Ajzen, 2010)","plainTextFormattedCitation":"(Fishbein &amp; Ajzen, 2010)","previouslyFormattedCitation":"(Fishbein &amp; Ajzen, 2010)"},"properties":{"noteIndex":0},"schema":"https://github.com/citation-style-language/schema/raw/master/csl-citation.json"}</w:instrText>
      </w:r>
      <w:r w:rsidRPr="00C33897">
        <w:rPr>
          <w:lang w:val="en-GB"/>
        </w:rPr>
        <w:fldChar w:fldCharType="separate"/>
      </w:r>
      <w:r w:rsidRPr="00C33897">
        <w:rPr>
          <w:noProof/>
          <w:lang w:val="en-GB"/>
        </w:rPr>
        <w:t>(Fishbein &amp; Ajzen, 2010)</w:t>
      </w:r>
      <w:r w:rsidRPr="00C33897">
        <w:rPr>
          <w:lang w:val="en-GB"/>
        </w:rPr>
        <w:fldChar w:fldCharType="end"/>
      </w:r>
      <w:r w:rsidRPr="00C33897">
        <w:rPr>
          <w:lang w:val="en-GB"/>
        </w:rPr>
        <w:t xml:space="preserve">. However, beliefs and evaluations were excluded in this study, and knowledge serves as a background factor. In the context of communication studies, knowledge is derived from information. This information, previously integrated with experiential context gained from other individuals or communication media in a systematic form, is integrated with data—as </w:t>
      </w:r>
      <w:r w:rsidRPr="00C33897">
        <w:rPr>
          <w:lang w:val="en-GB"/>
        </w:rPr>
        <w:lastRenderedPageBreak/>
        <w:t xml:space="preserve">encoded operating resources—within a meaningful context that generates relevance and meaning within the system. Consequently, it can be concluded that while information is typically transferred (and accepted as new), knowledge tends to endure over time (Bell, 1973; Drucker, 1969; Fuchs, 2004; Reitz, </w:t>
      </w:r>
      <w:r w:rsidRPr="00C33897">
        <w:rPr>
          <w:lang w:val="en-GB"/>
        </w:rPr>
        <w:fldChar w:fldCharType="begin" w:fldLock="1"/>
      </w:r>
      <w:r w:rsidRPr="00C33897">
        <w:rPr>
          <w:lang w:val="en-GB"/>
        </w:rPr>
        <w:instrText>ADDIN CSL_CITATION {"citationItems":[{"id":"ITEM-1","itemData":{"DOI":"10.1007/978-3-319-44588-5 ISBN","ISBN":"9783319445878","author":[{"dropping-particle":"","family":"Reitz","given":"Tilman","non-dropping-particle":"","parse-names":false,"suffix":""}],"id":"ITEM-1","issued":{"date-parts":[["2017"]]},"title":"Pragmatic Philosophy and the Social Function of Knowledge","type":"article-journal","volume":"9"},"suppress-author":1,"uris":["http://www.mendeley.com/documents/?uuid=74f60758-9bd0-4c77-96fc-3b8b663dcd86","http://www.mendeley.com/documents/?uuid=0df8fced-ef0b-4d5a-9e6c-0ead6a22cac2"]}],"mendeley":{"formattedCitation":"(2017)","manualFormatting":"2017)","plainTextFormattedCitation":"(2017)","previouslyFormattedCitation":"(2017)"},"properties":{"noteIndex":0},"schema":"https://github.com/citation-style-language/schema/raw/master/csl-citation.json"}</w:instrText>
      </w:r>
      <w:r w:rsidRPr="00C33897">
        <w:rPr>
          <w:lang w:val="en-GB"/>
        </w:rPr>
        <w:fldChar w:fldCharType="separate"/>
      </w:r>
      <w:r w:rsidRPr="00C33897">
        <w:rPr>
          <w:noProof/>
          <w:lang w:val="en-GB"/>
        </w:rPr>
        <w:t>2017)</w:t>
      </w:r>
      <w:r w:rsidRPr="00C33897">
        <w:rPr>
          <w:lang w:val="en-GB"/>
        </w:rPr>
        <w:fldChar w:fldCharType="end"/>
      </w:r>
      <w:r w:rsidRPr="00C33897">
        <w:rPr>
          <w:lang w:val="en-GB"/>
        </w:rPr>
        <w:t>.</w:t>
      </w:r>
    </w:p>
    <w:p w14:paraId="0BC25927"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According to Shera (1970) in Reitz </w:t>
      </w:r>
      <w:r w:rsidRPr="00C33897">
        <w:rPr>
          <w:lang w:val="en-GB"/>
        </w:rPr>
        <w:fldChar w:fldCharType="begin" w:fldLock="1"/>
      </w:r>
      <w:r w:rsidRPr="00C33897">
        <w:rPr>
          <w:lang w:val="en-GB"/>
        </w:rPr>
        <w:instrText>ADDIN CSL_CITATION {"citationItems":[{"id":"ITEM-1","itemData":{"DOI":"10.1007/978-3-319-44588-5 ISBN","ISBN":"9783319445878","author":[{"dropping-particle":"","family":"Reitz","given":"Tilman","non-dropping-particle":"","parse-names":false,"suffix":""}],"id":"ITEM-1","issued":{"date-parts":[["2017"]]},"title":"Pragmatic Philosophy and the Social Function of Knowledge","type":"article-journal","volume":"9"},"uris":["http://www.mendeley.com/documents/?uuid=0df8fced-ef0b-4d5a-9e6c-0ead6a22cac2","http://www.mendeley.com/documents/?uuid=74f60758-9bd0-4c77-96fc-3b8b663dcd86"]}],"mendeley":{"formattedCitation":"(Reitz, 2017)","plainTextFormattedCitation":"(Reitz, 2017)","previouslyFormattedCitation":"(Reitz, 2017)"},"properties":{"noteIndex":0},"schema":"https://github.com/citation-style-language/schema/raw/master/csl-citation.json"}</w:instrText>
      </w:r>
      <w:r w:rsidRPr="00C33897">
        <w:rPr>
          <w:lang w:val="en-GB"/>
        </w:rPr>
        <w:fldChar w:fldCharType="separate"/>
      </w:r>
      <w:r w:rsidRPr="00C33897">
        <w:rPr>
          <w:noProof/>
          <w:lang w:val="en-GB"/>
        </w:rPr>
        <w:t>(Reitz, 2017)</w:t>
      </w:r>
      <w:r w:rsidRPr="00C33897">
        <w:rPr>
          <w:lang w:val="en-GB"/>
        </w:rPr>
        <w:fldChar w:fldCharType="end"/>
      </w:r>
      <w:r w:rsidRPr="00C33897">
        <w:rPr>
          <w:lang w:val="en-GB"/>
        </w:rPr>
        <w:t xml:space="preserve">, knowledge is derived from the process of filtering facts through the ethical or intellectual systems of the individual recipient. Additionally, knowledge is defined as information collected and stored for future utilization </w:t>
      </w:r>
      <w:r w:rsidRPr="00C33897">
        <w:rPr>
          <w:lang w:val="en-GB"/>
        </w:rPr>
        <w:fldChar w:fldCharType="begin" w:fldLock="1"/>
      </w:r>
      <w:r w:rsidRPr="00C33897">
        <w:rPr>
          <w:lang w:val="en-GB"/>
        </w:rPr>
        <w:instrText>ADDIN CSL_CITATION {"citationItems":[{"id":"ITEM-1","itemData":{"DOI":"10.1007/978-3-319-44588-5 ISBN","ISBN":"9783319445878","author":[{"dropping-particle":"","family":"Reitz","given":"Tilman","non-dropping-particle":"","parse-names":false,"suffix":""}],"id":"ITEM-1","issued":{"date-parts":[["2017"]]},"title":"Pragmatic Philosophy and the Social Function of Knowledge","type":"article-journal","volume":"9"},"uris":["http://www.mendeley.com/documents/?uuid=0df8fced-ef0b-4d5a-9e6c-0ead6a22cac2","http://www.mendeley.com/documents/?uuid=74f60758-9bd0-4c77-96fc-3b8b663dcd86"]}],"mendeley":{"formattedCitation":"(Reitz, 2017)","plainTextFormattedCitation":"(Reitz, 2017)","previouslyFormattedCitation":"(Reitz, 2017)"},"properties":{"noteIndex":0},"schema":"https://github.com/citation-style-language/schema/raw/master/csl-citation.json"}</w:instrText>
      </w:r>
      <w:r w:rsidRPr="00C33897">
        <w:rPr>
          <w:lang w:val="en-GB"/>
        </w:rPr>
        <w:fldChar w:fldCharType="separate"/>
      </w:r>
      <w:r w:rsidRPr="00C33897">
        <w:rPr>
          <w:noProof/>
          <w:lang w:val="en-GB"/>
        </w:rPr>
        <w:t>(Reitz, 2017)</w:t>
      </w:r>
      <w:r w:rsidRPr="00C33897">
        <w:rPr>
          <w:lang w:val="en-GB"/>
        </w:rPr>
        <w:fldChar w:fldCharType="end"/>
      </w:r>
      <w:r w:rsidRPr="00C33897">
        <w:rPr>
          <w:lang w:val="en-GB"/>
        </w:rPr>
        <w:t xml:space="preserve">. When individuals possess accurate and relevant knowledge about a behaviour, they are more likely to form positive attitudes toward it, as they understand its potential consequences and benefits. Therefore, higher levels of knowledge are hypothesized to lead to more favourable attitudes toward the behaviour, subsequently increasing the intention to engage in that behaviour </w:t>
      </w:r>
      <w:r w:rsidRPr="00C33897">
        <w:rPr>
          <w:lang w:val="en-GB"/>
        </w:rPr>
        <w:fldChar w:fldCharType="begin" w:fldLock="1"/>
      </w:r>
      <w:r w:rsidRPr="00C33897">
        <w:rPr>
          <w:lang w:val="en-GB"/>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ehavior","type":"book"},"uris":["http://www.mendeley.com/documents/?uuid=b91ff43e-4c97-443e-b0a2-f3d6a40acef5","http://www.mendeley.com/documents/?uuid=c47fa6e5-e7fd-4d91-a953-e271b4194887"]}],"mendeley":{"formattedCitation":"(Fishbein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Pr="00C33897">
        <w:rPr>
          <w:lang w:val="en-GB"/>
        </w:rPr>
        <w:fldChar w:fldCharType="separate"/>
      </w:r>
      <w:r w:rsidRPr="00C33897">
        <w:rPr>
          <w:noProof/>
          <w:lang w:val="en-GB"/>
        </w:rPr>
        <w:t>(Fishbein &amp; Ajzen, 2010)</w:t>
      </w:r>
      <w:r w:rsidRPr="00C33897">
        <w:rPr>
          <w:lang w:val="en-GB"/>
        </w:rPr>
        <w:fldChar w:fldCharType="end"/>
      </w:r>
      <w:r w:rsidRPr="00C33897">
        <w:rPr>
          <w:lang w:val="en-GB"/>
        </w:rPr>
        <w:t>.</w:t>
      </w:r>
    </w:p>
    <w:p w14:paraId="39E2E0F2" w14:textId="77777777" w:rsidR="00842C16" w:rsidRPr="00C33897" w:rsidRDefault="00842C16" w:rsidP="00842C16">
      <w:pPr>
        <w:adjustRightInd w:val="0"/>
        <w:snapToGrid w:val="0"/>
        <w:spacing w:line="480" w:lineRule="auto"/>
        <w:ind w:firstLine="720"/>
        <w:jc w:val="both"/>
        <w:rPr>
          <w:lang w:val="en-GB"/>
        </w:rPr>
      </w:pPr>
      <w:r w:rsidRPr="00C33897">
        <w:rPr>
          <w:lang w:val="en-GB"/>
        </w:rPr>
        <w:t>In the context of TRA, knowledge acts as a fundamental determinant that shapes attitudes, thereby influencing behavioural intentions. In the context of inclusive higher education, parents' knowledge about inclusive higher education options can shape their attitudes towards it. Along with that, a positive attitude towards inclusive education is believed to increase parents' intention to support their children's participation in inclusive higher education.</w:t>
      </w:r>
    </w:p>
    <w:p w14:paraId="4FDC6B18" w14:textId="77777777" w:rsidR="00842C16" w:rsidRPr="00C33897" w:rsidRDefault="00842C16" w:rsidP="00842C16">
      <w:pPr>
        <w:spacing w:line="480" w:lineRule="auto"/>
        <w:ind w:firstLine="720"/>
        <w:jc w:val="both"/>
      </w:pPr>
      <w:r w:rsidRPr="00C33897">
        <w:t xml:space="preserve">Numerous studies have discussed attitudes toward inclusive education, yet few have examined parents' knowledge on the subject </w:t>
      </w:r>
      <w:r w:rsidRPr="00C33897">
        <w:fldChar w:fldCharType="begin" w:fldLock="1"/>
      </w:r>
      <w:r w:rsidRPr="00C33897">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uris":["http://www.mendeley.com/documents/?uuid=597e418b-e15e-3eba-b30f-1db659969072","http://www.mendeley.com/documents/?uuid=911505ae-2a29-482c-bf63-492f888b4427"]},{"id":"ITEM-2","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Education","id":"ITEM-2","issue":"2","issued":{"date-parts":[["2010","5"]]},"page":"165-181","title":"Attitudes of parents towards inclusive education: A review of the literature","type":"article","volume":"25"},"uris":["http://www.mendeley.com/documents/?uuid=9f8075ea-7f3e-3085-9c96-916300ccf4fb","http://www.mendeley.com/documents/?uuid=e36a7572-5f0b-423b-bce9-c7f2e3f872c6"]},{"id":"ITEM-3","itemData":{"DOI":"10.1080/13603116.2017.1377299","ISSN":"1360-3116","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Education","id":"ITEM-3","issue":"5","issued":{"date-parts":[["2018","5","4"]]},"note":"doi: 10.1080/13603116.2017.1377299","page":"527-542","publisher":"Routledge","title":"Attitudes towards inclusion in higher education in a Portuguese university","type":"article-journal","volume":"22"},"uris":["http://www.mendeley.com/documents/?uuid=c576a9ce-00b8-4674-848e-1894b58ea31f"]},{"id":"ITEM-4","itemData":{"DOI":"10.1080/13603116.2018.1464068","ISSN":"14645173","abstract":"Growing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Education","id":"ITEM-4","issue":"4","issued":{"date-parts":[["2018","3"]]},"page":"351-365","publisher":"Routledge","title":"Perceptions of inclusive education: A mixed methods investigation of parental attitudes in three Australian primary schools","type":"article-journal","volume":"24"},"uris":["http://www.mendeley.com/documents/?uuid=ff04ff1f-80c0-3228-b41e-6a16416b568e","http://www.mendeley.com/documents/?uuid=5f3114a7-fc07-4644-a421-e66256487234"]},{"id":"ITEM-5","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Education","id":"ITEM-5","issue":"2","issued":{"date-parts":[["2020","3"]]},"page":"254-272","publisher":"Routledge","title":"Parents’ attitudes towards inclusive education and their perceptions of inclusive teaching practices and resources","type":"article-journal","volume":"35"},"uris":["http://www.mendeley.com/documents/?uuid=4a9f75d7-bfcd-35fc-8e69-521337898d07","http://www.mendeley.com/documents/?uuid=a4efbd37-277c-43b0-8fb9-20f69e3a8e98"]}],"mendeley":{"formattedCitation":"(de Boer et al., 2010; Helena Martins et al., 2018; Paseka &amp; Schwab, 2020; Radojichich &amp; Jovanova, 2014; Stevens &amp; Wurf, 2018)","plainTextFormattedCitation":"(de Boer et al., 2010; Helena Martins et al., 2018; Paseka &amp; Schwab, 2020; Radojichich &amp; Jovanova, 2014; Stevens &amp; Wurf, 2018)","previouslyFormattedCitation":"(de Boer et al., 2010; Helena Martins et al., 2018; Paseka &amp; Schwab, 2020; Radojichich &amp; Jovanova, 2014; Stevens &amp; Wurf, 2018)"},"properties":{"noteIndex":0},"schema":"https://github.com/citation-style-language/schema/raw/master/csl-citation.json"}</w:instrText>
      </w:r>
      <w:r w:rsidRPr="00C33897">
        <w:fldChar w:fldCharType="separate"/>
      </w:r>
      <w:r w:rsidRPr="00C33897">
        <w:rPr>
          <w:noProof/>
        </w:rPr>
        <w:t>(de Boer et al., 2010; Helena Martins et al., 2018; Paseka &amp; Schwab, 2020; Radojichich &amp; Jovanova, 2014; Stevens &amp; Wurf, 2018)</w:t>
      </w:r>
      <w:r w:rsidRPr="00C33897">
        <w:fldChar w:fldCharType="end"/>
      </w:r>
      <w:r w:rsidRPr="00C33897">
        <w:t xml:space="preserve">. The factors influencing parental attitudes have been inadequately assessed in existing literature. Therefore, previous studies focusing on knowledge were reviewed to inform the current research. A study conducted by Bang et al., </w:t>
      </w:r>
      <w:r w:rsidRPr="00C33897">
        <w:rPr>
          <w:color w:val="000000"/>
        </w:rPr>
        <w:fldChar w:fldCharType="begin" w:fldLock="1"/>
      </w:r>
      <w:r w:rsidRPr="00C33897">
        <w:rPr>
          <w:color w:val="000000"/>
        </w:rPr>
        <w:instrText>ADDIN CSL_CITATION {"citationItems":[{"id":"ITEM-1","itemData":{"abstract":"As conventional energy resources dry up and pollution increases, utility companies and policy makers seek to develop new energy programs that are more environmentally sound and replenishable. Renewable energy has emerged as an alternative energy resource, but its marketing has not been successful despite widespread consumer concern about the environment. Using the theory of reasoned action as a theoretical framework, the current research investigates the relationship of three variables (concern with the environment, knowledge about renewable energy, and beliefs about salient consequences of using renewable energy) with consumer attitude toward paying a premium for renewable energy. As predicted by the theory of reasoned action, a positive relationship between beliefs about salient consequences and attitudes toward paying more for renewable energy was found. Overall concern levels were quite high for consumers in the sample, whereas knowledge levels were relatively low. Interestingly, it was found that consumer concern failed to translate into heightened knowledge about renewable energy. The study suggests that the consumer's","author":[{"dropping-particle":"","family":"Bang","given":"Hae-Kyong","non-dropping-particle":"","parse-names":false,"suffix":""},{"dropping-particle":"","family":"Ellinger","given":"Alexander E","non-dropping-particle":"","parse-names":false,"suffix":""},{"dropping-particle":"","family":"Hadjimarcou","given":"John","non-dropping-particle":"","parse-names":false,"suffix":""},{"dropping-particle":"","family":"Traichal","given":"Patrick A","non-dropping-particle":"","parse-names":false,"suffix":""}],"container-title":"Psychology &amp; Marketing","id":"ITEM-1","issue":"6","issued":{"date-parts":[["2000"]]},"number-of-pages":"449-468","publisher":"John Wiley &amp; Sons, Inc","title":"MAR WILEJ RIGHT INTERACTIVE Base of text Top of text Top of CT Base of DF Consumer Concern, Knowledge, Belief, and Attitude toward Renewable Energy: An Application of the Reasoned Action Theory","type":"report","volume":"17"},"suppress-author":1,"uris":["http://www.mendeley.com/documents/?uuid=e4cb9af2-248a-3b22-96b9-5789d38368ac","http://www.mendeley.com/documents/?uuid=37f16b4d-6844-4fb7-a14c-21204ea0663f"]}],"mendeley":{"formattedCitation":"(2000)","plainTextFormattedCitation":"(2000)","previouslyFormattedCitation":"(2000)"},"properties":{"noteIndex":0},"schema":"https://github.com/citation-style-language/schema/raw/master/csl-citation.json"}</w:instrText>
      </w:r>
      <w:r w:rsidRPr="00C33897">
        <w:rPr>
          <w:color w:val="000000"/>
        </w:rPr>
        <w:fldChar w:fldCharType="separate"/>
      </w:r>
      <w:r w:rsidRPr="00C33897">
        <w:rPr>
          <w:noProof/>
          <w:color w:val="000000"/>
        </w:rPr>
        <w:t>(2000)</w:t>
      </w:r>
      <w:r w:rsidRPr="00C33897">
        <w:rPr>
          <w:color w:val="000000"/>
        </w:rPr>
        <w:fldChar w:fldCharType="end"/>
      </w:r>
      <w:r w:rsidRPr="00C33897">
        <w:t xml:space="preserve"> examined consumer knowledge and beliefs and consumers' availability to pay more for renewable energy, resulting in consumers who have higher </w:t>
      </w:r>
      <w:r w:rsidRPr="00C33897">
        <w:lastRenderedPageBreak/>
        <w:t xml:space="preserve">knowledge being significantly more likely to be willing to pay more for renewable energy use than consumers who have lower knowledge. In addition, research by Goss et al., </w:t>
      </w:r>
      <w:r w:rsidRPr="00C33897">
        <w:rPr>
          <w:color w:val="000000"/>
        </w:rPr>
        <w:fldChar w:fldCharType="begin" w:fldLock="1"/>
      </w:r>
      <w:r w:rsidRPr="00C33897">
        <w:rPr>
          <w:color w:val="000000"/>
        </w:rPr>
        <w:instrText>ADDIN CSL_CITATION {"citationItems":[{"id":"ITEM-1","itemData":{"DOI":"10.1016/j.vaccine.2019.11.040","ISSN":"18732518","PMID":"31776028","abstract":"Introduction: Seasonal influenza imposes a significant clinical and economic burden. Despite the availability of an annual vaccine to prevent influenza infection and reduce disease severity, influenza vaccination rates remain suboptimal. Research suggests personal experience, perceived effectiveness, and concerns regarding vaccine safety and side effects are the most influential factors in predicting a parent's decision to vaccinate. However, current literature is primarily focused on the vaccine decision-making of healthcare workers and those at high risk for influenza complications. Methods: To assess parental attitudes and beliefs regarding the influenza vaccine, a brief mixed-methods survey was developed and optimized for an electronic platform. The Health Belief Model informed survey design and data analysis. Questions were classified into five core concepts: knowledge, barriers, benefits, experience, and severity. Participants were solicited from a population of parents whose children had participated in a school-based influenza surveillance study (n = 244, 73% response rate). We tested associations between responses and children's influenza vaccination status the prior season. Categorical questions were tested using Pearson's chi-squared tests and numerical or ordered questions using Mann-Whitney tests. P-values were corrected using the Bonferroni method. Results: Doubting effectiveness, concerns about side effects, inconvenience, and believing the vaccine is unnecessary were barriers negatively associated with parents’ decision to vaccinate their children during the 2017–18 flu season (p &lt; 0.001). Knowledge that the vaccine is effective in lowering risk, duration, and severity of influenza; receiving the influenza vaccine as an adult; and recognizing the importance of vaccination to prevent influenza transmission in high-risk populations were positively associated with parents’ decision to vaccinate (p &lt; 0.001). Conclusion: Understanding barriers and motivators behind parents’ decision to vaccinate provides valuable insight that has the potential to shape vaccine messaging, recommendations, and policy. The motivation to vaccinate to prevent influenza transmission in high-risk populations is a novel finding that warrants further investigation.","author":[{"dropping-particle":"","family":"Goss","given":"Maureen D.","non-dropping-particle":"","parse-names":false,"suffix":""},{"dropping-particle":"","family":"Temte","given":"Jonathan L.","non-dropping-particle":"","parse-names":false,"suffix":""},{"dropping-particle":"","family":"Barlow","given":"Shari","non-dropping-particle":"","parse-names":false,"suffix":""},{"dropping-particle":"","family":"Temte","given":"Emily","non-dropping-particle":"","parse-names":false,"suffix":""},{"dropping-particle":"","family":"Bell","given":"Cristalyne","non-dropping-particle":"","parse-names":false,"suffix":""},{"dropping-particle":"","family":"Birstler","given":"Jen","non-dropping-particle":"","parse-names":false,"suffix":""},{"dropping-particle":"","family":"Chen","given":"Guanhua","non-dropping-particle":"","parse-names":false,"suffix":""}],"container-title":"Vaccine","id":"ITEM-1","issue":"6","issued":{"date-parts":[["2020"]]},"page":"1565-1571","publisher":"Elsevier Ltd","title":"An assessment of parental knowledge, attitudes, and beliefs regarding influenza vaccination","type":"article-journal","volume":"38"},"uris":["http://www.mendeley.com/documents/?uuid=2728cd51-fac1-4a65-8b62-5eae2a032162"]}],"mendeley":{"formattedCitation":"(Goss et al., 2020)","plainTextFormattedCitation":"(Goss et al., 2020)","previouslyFormattedCitation":"(Goss et al., 2020)"},"properties":{"noteIndex":0},"schema":"https://github.com/citation-style-language/schema/raw/master/csl-citation.json"}</w:instrText>
      </w:r>
      <w:r w:rsidRPr="00C33897">
        <w:rPr>
          <w:color w:val="000000"/>
        </w:rPr>
        <w:fldChar w:fldCharType="separate"/>
      </w:r>
      <w:r w:rsidRPr="00C33897">
        <w:rPr>
          <w:noProof/>
          <w:color w:val="000000"/>
        </w:rPr>
        <w:t>(Goss et al., 2020)</w:t>
      </w:r>
      <w:r w:rsidRPr="00C33897">
        <w:rPr>
          <w:color w:val="000000"/>
        </w:rPr>
        <w:fldChar w:fldCharType="end"/>
      </w:r>
      <w:r w:rsidRPr="00C33897">
        <w:t xml:space="preserve"> regarding parents' knowledge, attitudes, and beliefs towards influenza vaccination for their children stated that high knowledge regarding the effectiveness of influenza vaccines could reduce risk and reduce the duration and severity of illness will encourage parents' decisions to vaccinate their children. These findings are further reinforced by a study discussing parental knowledge and attitudes towards child vaccination practices in Lebanon by Matta et al., </w:t>
      </w:r>
      <w:r w:rsidRPr="00C33897">
        <w:rPr>
          <w:color w:val="000000"/>
        </w:rPr>
        <w:fldChar w:fldCharType="begin" w:fldLock="1"/>
      </w:r>
      <w:r w:rsidRPr="00C33897">
        <w:rPr>
          <w:color w:val="000000"/>
        </w:rPr>
        <w:instrText>ADDIN CSL_CITATION {"citationItems":[{"id":"ITEM-1","itemData":{"DOI":"10.1186/s12889-020-09526-3","ISSN":"14712458","PMID":"32962689","abstract":"Background: One of the most effective public health interventions in the world is immunization. However, some parents doubt its usefulness and safety. Many factors influence their decision to vaccinate, including their sociodemographic characteristics, their trust in the public health system, the parent-physician relationship, their level of knowledge and their attitudes towards vaccination. Our objective was to determine the factors, especially the parent-physician communication, associated with parental knowledge, attitudes and practices of their children's vaccination. Methods: Three thousand five hundred parents (father, mother or both) of children aged between 1 month and 15 years were approached by a trained personnel who performed the data collection through personal interviews (February-April 2019). Results: The response rate was 79.5%. The results of the multivariable analysis showed that a better patient-physician communication was significantly associated with higher knowledge, better attitude and practice. Better knowledge was significantly associated with better attitude, whereas better knowledge and attitude were significantly associated with better practice. Conclusion: Our study shows the importance of good physician-patient communication in improving knowledge, attitude and practice of parents towards their children's vaccination.","author":[{"dropping-particle":"","family":"Matta","given":"Perla","non-dropping-particle":"","parse-names":false,"suffix":""},{"dropping-particle":"","family":"Mouallem","given":"Rayane","non-dropping-particle":"El","parse-names":false,"suffix":""},{"dropping-particle":"","family":"Akel","given":"Marwan","non-dropping-particle":"","parse-names":false,"suffix":""},{"dropping-particle":"","family":"Hallit","given":"Souheil","non-dropping-particle":"","parse-names":false,"suffix":""},{"dropping-particle":"","family":"Fadous Khalife","given":"Marie Claude","non-dropping-particle":"","parse-names":false,"suffix":""}],"container-title":"BMC Public Health","id":"ITEM-1","issue":"1","issued":{"date-parts":[["2020"]]},"page":"1-9","publisher":"BMC Public Health","title":"Parents' knowledge, attitude and practice towards children's vaccination in Lebanon: Role of the parent-physician communication","type":"article-journal","volume":"20"},"uris":["http://www.mendeley.com/documents/?uuid=5738116f-d9a1-4ae4-9075-6932527bc05a"]}],"mendeley":{"formattedCitation":"(Matta et al., 2020)","plainTextFormattedCitation":"(Matta et al., 2020)","previouslyFormattedCitation":"(Matta et al., 2020)"},"properties":{"noteIndex":0},"schema":"https://github.com/citation-style-language/schema/raw/master/csl-citation.json"}</w:instrText>
      </w:r>
      <w:r w:rsidRPr="00C33897">
        <w:rPr>
          <w:color w:val="000000"/>
        </w:rPr>
        <w:fldChar w:fldCharType="separate"/>
      </w:r>
      <w:r w:rsidRPr="00C33897">
        <w:rPr>
          <w:noProof/>
          <w:color w:val="000000"/>
        </w:rPr>
        <w:t>(Matta et al., 2020)</w:t>
      </w:r>
      <w:r w:rsidRPr="00C33897">
        <w:rPr>
          <w:color w:val="000000"/>
        </w:rPr>
        <w:fldChar w:fldCharType="end"/>
      </w:r>
      <w:r w:rsidRPr="00C33897">
        <w:t xml:space="preserve">, which found that the higher the knowledge and positive attitude towards the benefits of vaccines and their advantages, the higher the vaccination rate. Research conducted on Indonesian people during the COVID-19 pandemic by </w:t>
      </w:r>
      <w:proofErr w:type="spellStart"/>
      <w:r w:rsidRPr="00C33897">
        <w:t>Yanti</w:t>
      </w:r>
      <w:proofErr w:type="spellEnd"/>
      <w:r w:rsidRPr="00C33897">
        <w:t xml:space="preserve"> et al., </w:t>
      </w:r>
      <w:r w:rsidRPr="00C33897">
        <w:rPr>
          <w:color w:val="000000"/>
        </w:rPr>
        <w:fldChar w:fldCharType="begin" w:fldLock="1"/>
      </w:r>
      <w:r w:rsidRPr="00C33897">
        <w:rPr>
          <w:color w:val="000000"/>
        </w:rPr>
        <w:instrText>ADDIN CSL_CITATION {"citationItems":[{"id":"ITEM-1","itemData":{"DOI":"10.20473/jaki.v8i2.2020.4-14","ISSN":"25409301","abstract":"Background: Corona virus disease 2019 (COVID-19) caused by SARS-CoV-2 recently became a global pandemic, affecting countries, such as Indonesia, worldwide. Social distancing is one of the mitigation strategies recommended to reduce the risk of morbidity and mortality caused by COVID-19. Community compliance with social distancing is a part of the pandemic control. Aims: This study identified knowledge, attitudes, and behavior towards the prevention of SARS-CoV-2 transmission through social distancing during the COVID-19 pandemic among the Indonesian community. Methods: This descriptive study used a cross-sectional design, distributing closed questions in an online questionnaire randomly to 34 provinces in Indonesia on social media networks and by email. This study successfully collected data from 1,102 respondents from 29 provinces in Indonesia. The data were analyzed descriptively by calculating frequency, percentage, and cross-tabulation. Results: This study successfully identified 99%, 59%, and 93% of respondents with good knowledge, positive attitudes, and good behavior towards social distancing, respectively. Among the respondents who had good knowledge, 58.85% showed positive attitudes and 93.3% good behavior. The vast majority of respondents who had positive attitudes showed good behavior (96.7%). Conclusion: The Indonesian community had good knowledge, attitude, and behavior towards social distancing as a way to prevent the virus transmission. This strongly supports the use of such a disaster mitigation strategy in controlling the COVID-19 pandemic in Indonesia.","author":[{"dropping-particle":"","family":"Yanti","given":"Budi","non-dropping-particle":"","parse-names":false,"suffix":""},{"dropping-particle":"","family":"Mulyadi","given":"Eko","non-dropping-particle":"","parse-names":false,"suffix":""},{"dropping-particle":"","family":"Wahiduddin","given":"","non-dropping-particle":"","parse-names":false,"suffix":""},{"dropping-particle":"","family":"Hatta Novika","given":"Revi Gama","non-dropping-particle":"","parse-names":false,"suffix":""},{"dropping-particle":"","family":"Da’At Arina","given":"Yuliana Mahdiyah","non-dropping-particle":"","parse-names":false,"suffix":""},{"dropping-particle":"","family":"Martani","given":"Natalia Sri","non-dropping-particle":"","parse-names":false,"suffix":""},{"dropping-particle":"","family":"Nawan","given":"","non-dropping-particle":"","parse-names":false,"suffix":""}],"container-title":"Indonesian Journal of Health Administration","id":"ITEM-1","issue":"Special Issue","issued":{"date-parts":[["2020","6"]]},"page":"4-14","publisher":"Airlangga University","title":"COMMUNITY KNOWLEDGE, ATTITUDES, AND BEHAVIOR TOWARDS SOCIAL DISTANCING POLICY AS A MEANS OF PREVENTING TRANSMISSION OF COVID-19 IN INDONESIA","type":"article-journal","volume":"8"},"suppress-author":1,"uris":["http://www.mendeley.com/documents/?uuid=d00b493c-367e-324b-8b2d-dd114ce0b7c1","http://www.mendeley.com/documents/?uuid=0e62da77-7e13-4e0f-94d4-cb7507ef11a6"]}],"mendeley":{"formattedCitation":"(2020)","plainTextFormattedCitation":"(2020)","previouslyFormattedCitation":"(2020)"},"properties":{"noteIndex":0},"schema":"https://github.com/citation-style-language/schema/raw/master/csl-citation.json"}</w:instrText>
      </w:r>
      <w:r w:rsidRPr="00C33897">
        <w:rPr>
          <w:color w:val="000000"/>
        </w:rPr>
        <w:fldChar w:fldCharType="separate"/>
      </w:r>
      <w:r w:rsidRPr="00C33897">
        <w:rPr>
          <w:noProof/>
          <w:color w:val="000000"/>
        </w:rPr>
        <w:t>(2020)</w:t>
      </w:r>
      <w:r w:rsidRPr="00C33897">
        <w:rPr>
          <w:color w:val="000000"/>
        </w:rPr>
        <w:fldChar w:fldCharType="end"/>
      </w:r>
      <w:r w:rsidRPr="00C33897">
        <w:t xml:space="preserve">, which aims to identify knowledge, attitudes, and behaviour toward preventing transmission of SARS-CoV-2 through social distance, found that high knowledge has an important role regarding social distance, where knowledge will build attitudes, then attitudes will encourage disciplined behaviour to do social distance. This research is further strengthened by the findings by </w:t>
      </w:r>
      <w:proofErr w:type="spellStart"/>
      <w:r w:rsidRPr="00C33897">
        <w:t>Juliansen</w:t>
      </w:r>
      <w:proofErr w:type="spellEnd"/>
      <w:r w:rsidRPr="00C33897">
        <w:t xml:space="preserve"> et al., </w:t>
      </w:r>
      <w:r w:rsidRPr="00C33897">
        <w:rPr>
          <w:color w:val="000000"/>
        </w:rPr>
        <w:fldChar w:fldCharType="begin" w:fldLock="1"/>
      </w:r>
      <w:r w:rsidRPr="00C33897">
        <w:rPr>
          <w:color w:val="000000"/>
        </w:rPr>
        <w:instrText>ADDIN CSL_CITATION {"citationItems":[{"id":"ITEM-1","itemData":{"DOI":"10.3889/oamjms.2021.6869","ISSN":"18579655","abstract":"AIM: Recently, the subject of reopening schools has raised several concerns, especially on the possibility of new coronavirus disease 2019 (COVID-19) cluster cases. Parent’s role is essential in this matter. Therefore, this study aims to understand the parents’ knowledge, attitude, and behavior toward COVID-19 in Indonesia. METHODS: A cross-sectional study was conducted on 206 Indonesian parents. A 55-items questionnaire was used to assess the knowledge, attitude, and behavior of subjects. In this study, median split tests, Kruskal–Wallis, Cronbach’s α, and Pearson correlation test were used. RESULTS: Subjects were found to have high levels of knowledge, especially in the knowledge of COVID-19 as a contagious viral disease (98.5%), and the necessity for children to maintain personal hygiene to prevent COVID-19 (98.5%). Subjects’ attitudes were highest at understanding how to prevent COVID-19 (95.1%) and teaching children how to avoid COVID-19 (98.1%). Subjects’ attitude was lowest at hearing the news of the death of COVID-19 scares them (72.8%), and on how their children are getting bored at home because of COVID-19 (69.9%). Subjects’ are shown to have high levels of behavior in every question. This study found a significant correlation between socioeconomic status and subjects’ knowledge (p = 0.007). CONCLUSION: This study revealed a lack of understanding of prevention strategies among low-income households. Hence, there is a need for targeted messaging and health education in low-income settings that consider the challenges they may face when attempting their children to practice COVID-19 prevention procedures if schools reopen.","author":[{"dropping-particle":"","family":"Juliansen","given":"Andry","non-dropping-particle":"","parse-names":false,"suffix":""},{"dropping-particle":"","family":"Octavius","given":"Gilbert Sterling","non-dropping-particle":"","parse-names":false,"suffix":""},{"dropping-particle":"","family":"Tan","given":"Alexa Ovilia","non-dropping-particle":"","parse-names":false,"suffix":""},{"dropping-particle":"","family":"Pardede","given":"Chelsea Serena Br","non-dropping-particle":"","parse-names":false,"suffix":""},{"dropping-particle":"","family":"Thandy","given":"Cindy Clarissa","non-dropping-particle":"","parse-names":false,"suffix":""},{"dropping-particle":"","family":"Fisca","given":"Clauvinna Adhityana Lie","non-dropping-particle":"","parse-names":false,"suffix":""},{"dropping-particle":"","family":"Wijaya","given":"Jeremiah Hilkiah","non-dropping-particle":"","parse-names":false,"suffix":""}],"container-title":"Open Access Macedonian Journal of Medical Sciences","id":"ITEM-1","issue":"B","issued":{"date-parts":[["2021"]]},"page":"1190-1197","publisher":"Scientific Foundation SPIROSKI","title":"Knowledge, attitude, and behavior of parents toward school reopening amidst coronavirus disease 2019 pandemic in Indonesia","type":"article-journal","volume":"9"},"suppress-author":1,"uris":["http://www.mendeley.com/documents/?uuid=3d46acdf-ae22-3593-8dbb-6866d03ea8a5","http://www.mendeley.com/documents/?uuid=eb308701-0a03-4bb5-afaf-856f3ed21d4d"]}],"mendeley":{"formattedCitation":"(2021)","plainTextFormattedCitation":"(2021)","previouslyFormattedCitation":"(2021)"},"properties":{"noteIndex":0},"schema":"https://github.com/citation-style-language/schema/raw/master/csl-citation.json"}</w:instrText>
      </w:r>
      <w:r w:rsidRPr="00C33897">
        <w:rPr>
          <w:color w:val="000000"/>
        </w:rPr>
        <w:fldChar w:fldCharType="separate"/>
      </w:r>
      <w:r w:rsidRPr="00C33897">
        <w:rPr>
          <w:noProof/>
          <w:color w:val="000000"/>
        </w:rPr>
        <w:t>(2021)</w:t>
      </w:r>
      <w:r w:rsidRPr="00C33897">
        <w:rPr>
          <w:color w:val="000000"/>
        </w:rPr>
        <w:fldChar w:fldCharType="end"/>
      </w:r>
      <w:r w:rsidRPr="00C33897">
        <w:t xml:space="preserve">, which describes the knowledge, attitudes, and behaviour of parents towards COVID-19 in Indonesia, related to the decision to allow their children to return to school, that most participants already have good knowledge, attitudes, and behaviour about the </w:t>
      </w:r>
      <w:proofErr w:type="spellStart"/>
      <w:r w:rsidRPr="00C33897">
        <w:t>etiology</w:t>
      </w:r>
      <w:proofErr w:type="spellEnd"/>
      <w:r w:rsidRPr="00C33897">
        <w:t xml:space="preserve"> of COVID-19, prevention of COVID-19 in themselves and their children.</w:t>
      </w:r>
    </w:p>
    <w:p w14:paraId="560566FC" w14:textId="77777777" w:rsidR="00842C16" w:rsidRPr="00C33897" w:rsidRDefault="00842C16" w:rsidP="00842C16">
      <w:pPr>
        <w:spacing w:line="480" w:lineRule="auto"/>
        <w:ind w:firstLine="720"/>
        <w:jc w:val="both"/>
      </w:pPr>
      <w:r w:rsidRPr="00C33897">
        <w:t xml:space="preserve">However, a study by de Kok et al., </w:t>
      </w:r>
      <w:r w:rsidRPr="00C33897">
        <w:fldChar w:fldCharType="begin" w:fldLock="1"/>
      </w:r>
      <w:r w:rsidRPr="00C33897">
        <w:instrText>ADDIN CSL_CITATION {"citationItems":[{"id":"ITEM-1","itemData":{"DOI":"10.11610/isij.4618","ISSN":"08615160","abstract":"In general, people are poorly protected against cyberthreats, with the main reason being user behaviour. For the study described in this paper, a ques- tionnaire was developed in order to understand how people’s knowledge of and attitude towards both cyberthreats and cyber security controls affect in- tention to adopt cybersecure behaviour. The study divides attitude into a cog- nitive and an affective component. Although only the cognitive component of attitude is usually studied, the results from a questionnaire of 300 respond- ents show that both the affective and cognitive components of attitude have a clearly positive, albeit varying, influence on behavioural intention, with the affective component having an even greater effect on attitude than the cog- nitive aspect. No correlation was found between knowledge and behavioural intention. The results indicate that attitude is an important factor to include when developing behavioural interventions, but also that different kinds of attitude should be addressed differently in interventions.","author":[{"dropping-particle":"","family":"Kok","given":"Lisa C.","non-dropping-particle":"de","parse-names":false,"suffix":""},{"dropping-particle":"","family":"Oosting","given":"Deborah","non-dropping-particle":"","parse-names":false,"suffix":""},{"dropping-particle":"","family":"Spruit","given":"Marcel","non-dropping-particle":"","parse-names":false,"suffix":""}],"container-title":"Information &amp; Security: An International Journal","id":"ITEM-1","issue":"3","issued":{"date-parts":[["2020"]]},"page":"251-266","publisher":"Procon, Ltd.","title":"The Influence of Knowledge and Attitude on Intention to Adopt Cybersecure Behaviour","type":"article-journal","volume":"46"},"suppress-author":1,"uris":["http://www.mendeley.com/documents/?uuid=7570edd7-337f-33a6-b5a6-9c6d2721c102","http://www.mendeley.com/documents/?uuid=55df2e5e-db27-43f6-b9cc-45e19a926133"]}],"mendeley":{"formattedCitation":"(2020)","plainTextFormattedCitation":"(2020)","previouslyFormattedCitation":"(2020)"},"properties":{"noteIndex":0},"schema":"https://github.com/citation-style-language/schema/raw/master/csl-citation.json"}</w:instrText>
      </w:r>
      <w:r w:rsidRPr="00C33897">
        <w:fldChar w:fldCharType="separate"/>
      </w:r>
      <w:r w:rsidRPr="00C33897">
        <w:rPr>
          <w:noProof/>
        </w:rPr>
        <w:t>(2020)</w:t>
      </w:r>
      <w:r w:rsidRPr="00C33897">
        <w:fldChar w:fldCharType="end"/>
      </w:r>
      <w:r w:rsidRPr="00C33897">
        <w:t xml:space="preserve"> revealed a positive correlation between attitudes and changes in </w:t>
      </w:r>
      <w:proofErr w:type="spellStart"/>
      <w:r w:rsidRPr="00C33897">
        <w:t>behavioral</w:t>
      </w:r>
      <w:proofErr w:type="spellEnd"/>
      <w:r w:rsidRPr="00C33897">
        <w:t xml:space="preserve"> intentions, implying that more </w:t>
      </w:r>
      <w:proofErr w:type="spellStart"/>
      <w:r w:rsidRPr="00C33897">
        <w:t>favorable</w:t>
      </w:r>
      <w:proofErr w:type="spellEnd"/>
      <w:r w:rsidRPr="00C33897">
        <w:t xml:space="preserve"> attitudes are associated with increased intentions. Further, the study showed no discernible relationship between knowledge and </w:t>
      </w:r>
      <w:proofErr w:type="spellStart"/>
      <w:r w:rsidRPr="00C33897">
        <w:t>behavioral</w:t>
      </w:r>
      <w:proofErr w:type="spellEnd"/>
      <w:r w:rsidRPr="00C33897">
        <w:t xml:space="preserve"> intention. Correspondingly, the results of a survey conducted by Tarrant and Dodgson </w:t>
      </w:r>
      <w:r w:rsidRPr="00C33897">
        <w:fldChar w:fldCharType="begin" w:fldLock="1"/>
      </w:r>
      <w:r w:rsidRPr="00C33897">
        <w:instrText>ADDIN CSL_CITATION {"citationItems":[{"id":"ITEM-1","itemData":{"DOI":"10.1111/j.1552-6909.2007.00144.x","ISSN":"15526909","PMID":"17489930","abstract":"Objective: To explore relationships between university students' infant feeding knowledge, attitudes, breastfeeding exposures, and future infant feeding intentions. Design: Descriptive cross-sectional survey. Setting: This study was conducted at a large publicly funded university in Hong Kong. Student enrollment in the university is approximately 15,000. Participants: Four hundred three male and female Chinese university students. Participants were young (94.4% less than 25 years of age), undergraduate students (92.2%), unmarried (99.2%), and without children (100%). Results: Sixty-three percent of participants wanted their future child to be breastfed. Infant feeding knowledge scores ranged from 28.6% to 100%, with a mean of 71.1% (SD = 13.3), indicating overall high knowledge levels. Participants who intended to breastfeed were more likely to have positive attitudes, to have been breastfed themselves, or to know someone who had breastfed. Conclusions: The results provide information to health care providers on the planning of effective breastfeeding promotion programs. Findings from this study suggest that promoting breastfeeding solely to childbearing couples is unlikely to result in significant improvements in either breastfeeding initiation or duration. Future infant feeding campaigns should be directed at the societal level to change negative attitudes and to increase acceptance of breastfeeding as a normal and natural feeding method. © 2007, AWHONN, the Association of Women's Health, Obstetric and Neonatal Nurses.","author":[{"dropping-particle":"","family":"Tarrant","given":"Marie","non-dropping-particle":"","parse-names":false,"suffix":""},{"dropping-particle":"","family":"Dodgson","given":"Joan E.","non-dropping-particle":"","parse-names":false,"suffix":""}],"container-title":"JOGNN - Journal of Obstetric, Gynecologic, and Neonatal Nursing","id":"ITEM-1","issue":"3","issued":{"date-parts":[["2007"]]},"page":"243-254","title":"Knowledge, attitudes, exposure, and future intentions of Hong Kong University Students toward infant feeding","type":"article-journal","volume":"36"},"uris":["http://www.mendeley.com/documents/?uuid=db903439-8730-416a-9096-508bd99452f6"]}],"mendeley":{"formattedCitation":"(Tarrant &amp; Dodgson, 2007)","plainTextFormattedCitation":"(Tarrant &amp; Dodgson, 2007)","previouslyFormattedCitation":"(Tarrant &amp; Dodgson, 2007)"},"properties":{"noteIndex":0},"schema":"https://github.com/citation-style-language/schema/raw/master/csl-citation.json"}</w:instrText>
      </w:r>
      <w:r w:rsidRPr="00C33897">
        <w:fldChar w:fldCharType="separate"/>
      </w:r>
      <w:r w:rsidRPr="00C33897">
        <w:rPr>
          <w:noProof/>
        </w:rPr>
        <w:t>(Tarrant &amp; Dodgson, 2007)</w:t>
      </w:r>
      <w:r w:rsidRPr="00C33897">
        <w:fldChar w:fldCharType="end"/>
      </w:r>
      <w:r w:rsidRPr="00C33897">
        <w:t xml:space="preserve"> illustrate the relationship between knowledge, attitudes, exposure, and infant breastfeeding intentions. Knowledge alone was not a strong predictor of breastfeeding, but there was also a significant positive attitude.</w:t>
      </w:r>
    </w:p>
    <w:p w14:paraId="284CC7A3" w14:textId="77777777" w:rsidR="00842C16" w:rsidRPr="00C33897" w:rsidRDefault="00842C16" w:rsidP="00842C16">
      <w:pPr>
        <w:spacing w:line="480" w:lineRule="auto"/>
        <w:ind w:firstLine="720"/>
        <w:jc w:val="both"/>
        <w:rPr>
          <w:color w:val="0E101A"/>
        </w:rPr>
      </w:pPr>
      <w:r w:rsidRPr="00C33897">
        <w:rPr>
          <w:color w:val="0E101A"/>
        </w:rPr>
        <w:lastRenderedPageBreak/>
        <w:t>Given the inconsistent results in previous studies and the absence of studies examining the knowledge, attitudes, and future intentions of parents with disabled children, this study aims to examine parents' future intentions by investigating their reasons—determined by their knowledge-derived attitudes—for pursuing an inclusive higher education for their disabled children. Thus, four hypotheses were formulated in this study:</w:t>
      </w:r>
    </w:p>
    <w:p w14:paraId="249375E2" w14:textId="77777777" w:rsidR="00842C16" w:rsidRPr="00C33897" w:rsidRDefault="00842C16" w:rsidP="00842C16">
      <w:pPr>
        <w:adjustRightInd w:val="0"/>
        <w:snapToGrid w:val="0"/>
        <w:spacing w:line="480" w:lineRule="auto"/>
        <w:jc w:val="both"/>
        <w:rPr>
          <w:lang w:val="en-GB"/>
        </w:rPr>
      </w:pPr>
      <w:r w:rsidRPr="00C33897">
        <w:rPr>
          <w:b/>
          <w:bCs/>
          <w:lang w:val="en-GB"/>
        </w:rPr>
        <w:t>H1.</w:t>
      </w:r>
      <w:r w:rsidRPr="00C33897">
        <w:rPr>
          <w:lang w:val="en-GB"/>
        </w:rPr>
        <w:t xml:space="preserve"> Knowledge of inclusive higher education significantly influences parents' attitudes.</w:t>
      </w:r>
    </w:p>
    <w:p w14:paraId="481E2562" w14:textId="77777777" w:rsidR="00842C16" w:rsidRPr="00C33897" w:rsidRDefault="00842C16" w:rsidP="00842C16">
      <w:pPr>
        <w:adjustRightInd w:val="0"/>
        <w:snapToGrid w:val="0"/>
        <w:spacing w:line="480" w:lineRule="auto"/>
        <w:jc w:val="both"/>
        <w:rPr>
          <w:lang w:val="en-GB"/>
        </w:rPr>
      </w:pPr>
      <w:r w:rsidRPr="00C33897">
        <w:rPr>
          <w:b/>
          <w:bCs/>
          <w:lang w:val="en-GB"/>
        </w:rPr>
        <w:t>H2.</w:t>
      </w:r>
      <w:r w:rsidRPr="00C33897">
        <w:rPr>
          <w:lang w:val="en-GB"/>
        </w:rPr>
        <w:t xml:space="preserve"> Attitudes toward inclusive higher education significantly influence parents' future intentions toward pursuing higher education.</w:t>
      </w:r>
    </w:p>
    <w:p w14:paraId="478D08FA" w14:textId="77777777" w:rsidR="00842C16" w:rsidRPr="00C33897" w:rsidRDefault="00842C16" w:rsidP="00842C16">
      <w:pPr>
        <w:adjustRightInd w:val="0"/>
        <w:snapToGrid w:val="0"/>
        <w:spacing w:line="480" w:lineRule="auto"/>
        <w:jc w:val="both"/>
        <w:rPr>
          <w:lang w:val="en-GB"/>
        </w:rPr>
      </w:pPr>
      <w:r w:rsidRPr="00C33897">
        <w:rPr>
          <w:b/>
          <w:bCs/>
          <w:lang w:val="en-GB"/>
        </w:rPr>
        <w:t>H3.</w:t>
      </w:r>
      <w:r w:rsidRPr="00C33897">
        <w:rPr>
          <w:lang w:val="en-GB"/>
        </w:rPr>
        <w:t xml:space="preserve"> Knowledge of inclusive higher education significantly influences parents' future intentions toward pursuing higher education.</w:t>
      </w:r>
    </w:p>
    <w:p w14:paraId="089E39A3" w14:textId="77777777" w:rsidR="00842C16" w:rsidRPr="00C33897" w:rsidRDefault="00842C16" w:rsidP="00842C16">
      <w:pPr>
        <w:adjustRightInd w:val="0"/>
        <w:snapToGrid w:val="0"/>
        <w:spacing w:line="480" w:lineRule="auto"/>
        <w:jc w:val="both"/>
        <w:rPr>
          <w:lang w:val="en-GB"/>
        </w:rPr>
      </w:pPr>
      <w:r w:rsidRPr="00C33897">
        <w:rPr>
          <w:b/>
          <w:bCs/>
          <w:lang w:val="en-GB"/>
        </w:rPr>
        <w:t>H4.</w:t>
      </w:r>
      <w:r w:rsidRPr="00C33897">
        <w:rPr>
          <w:lang w:val="en-GB"/>
        </w:rPr>
        <w:t xml:space="preserve"> Knowledge of inclusive higher education significantly influences parents' future intentions toward pursuing higher education mediated by their attitudes.</w:t>
      </w:r>
    </w:p>
    <w:p w14:paraId="3915DB63" w14:textId="77777777" w:rsidR="00842C16" w:rsidRPr="00C33897" w:rsidRDefault="00842C16" w:rsidP="00842C16">
      <w:pPr>
        <w:adjustRightInd w:val="0"/>
        <w:snapToGrid w:val="0"/>
        <w:spacing w:line="480" w:lineRule="auto"/>
        <w:ind w:firstLine="720"/>
        <w:jc w:val="both"/>
        <w:rPr>
          <w:lang w:val="en-GB"/>
        </w:rPr>
      </w:pPr>
    </w:p>
    <w:p w14:paraId="67B37189" w14:textId="46342FD7" w:rsidR="00842C16" w:rsidRPr="00C33897" w:rsidRDefault="00842C16" w:rsidP="00842C16">
      <w:pPr>
        <w:adjustRightInd w:val="0"/>
        <w:snapToGrid w:val="0"/>
        <w:spacing w:line="480" w:lineRule="auto"/>
        <w:jc w:val="both"/>
        <w:rPr>
          <w:rFonts w:ascii="Helvetica" w:hAnsi="Helvetica"/>
          <w:sz w:val="28"/>
          <w:szCs w:val="28"/>
          <w:lang w:val="en-GB"/>
        </w:rPr>
      </w:pPr>
      <w:r w:rsidRPr="00C33897">
        <w:rPr>
          <w:rFonts w:ascii="Helvetica" w:hAnsi="Helvetica"/>
          <w:sz w:val="28"/>
          <w:szCs w:val="28"/>
          <w:lang w:val="en-GB"/>
        </w:rPr>
        <w:t>METHOD</w:t>
      </w:r>
    </w:p>
    <w:p w14:paraId="6A177F77" w14:textId="77777777" w:rsidR="00842C16" w:rsidRPr="00C33897" w:rsidRDefault="00842C16" w:rsidP="00842C16">
      <w:pPr>
        <w:adjustRightInd w:val="0"/>
        <w:snapToGrid w:val="0"/>
        <w:spacing w:line="480" w:lineRule="auto"/>
        <w:jc w:val="both"/>
        <w:rPr>
          <w:rFonts w:ascii="Helvetica" w:hAnsi="Helvetica"/>
          <w:bCs/>
          <w:i/>
          <w:sz w:val="28"/>
          <w:szCs w:val="28"/>
          <w:lang w:val="en-GB"/>
        </w:rPr>
      </w:pPr>
      <w:r w:rsidRPr="00C33897">
        <w:rPr>
          <w:rFonts w:ascii="Helvetica" w:hAnsi="Helvetica"/>
          <w:bCs/>
          <w:i/>
          <w:sz w:val="28"/>
          <w:szCs w:val="28"/>
          <w:lang w:val="en-GB"/>
        </w:rPr>
        <w:t>Research design</w:t>
      </w:r>
    </w:p>
    <w:p w14:paraId="6D2AA2C1" w14:textId="5B1C2C5C" w:rsidR="00842C16" w:rsidRPr="007E061C" w:rsidRDefault="00842C16" w:rsidP="00842C16">
      <w:pPr>
        <w:adjustRightInd w:val="0"/>
        <w:snapToGrid w:val="0"/>
        <w:spacing w:line="480" w:lineRule="auto"/>
        <w:jc w:val="both"/>
        <w:rPr>
          <w:color w:val="000007"/>
          <w:lang w:val="en-GB"/>
        </w:rPr>
      </w:pPr>
      <w:r w:rsidRPr="00C33897">
        <w:rPr>
          <w:color w:val="000007"/>
          <w:lang w:val="en-GB"/>
        </w:rPr>
        <w:t xml:space="preserve">This study used a cross-sectional design to describe and analyse parents' knowledge, attitudes, and intentions regarding higher education for students with disabilities. Primary data were collected via a self-administered paper questionnaire, distributed by visiting 41 Schools of Special Needs using convenience sampling. Data collection took place over eight weeks, from January 15 to March 8, 2024. The questionnaire used a 5-point Likert scale with "neutral" as the midpoint to avoid bias (Jeong et al., 2015). Measurement items were adapted and modified for the context of parents' perceptions of their disabled children pursuing higher education. Items for information (2), benefits and opportunities (1), and perceived value (2) were from Tarrant and Dodgson (2007). Items for quality (2), program variety (1), environment (5), and culture (1) were from </w:t>
      </w:r>
      <w:proofErr w:type="spellStart"/>
      <w:r w:rsidRPr="00C33897">
        <w:rPr>
          <w:color w:val="000007"/>
          <w:lang w:val="en-GB"/>
        </w:rPr>
        <w:t>Bodycott</w:t>
      </w:r>
      <w:proofErr w:type="spellEnd"/>
      <w:r w:rsidRPr="00C33897">
        <w:rPr>
          <w:color w:val="000007"/>
          <w:lang w:val="en-GB"/>
        </w:rPr>
        <w:t xml:space="preserve"> (2009). Future intentions were measured using five items from </w:t>
      </w:r>
      <w:r w:rsidRPr="00C33897">
        <w:rPr>
          <w:color w:val="000007"/>
          <w:lang w:val="en-GB"/>
        </w:rPr>
        <w:lastRenderedPageBreak/>
        <w:t xml:space="preserve">Tarrant and Dodgson (2007), ensuring the instrument's reliability and validity. The research participants were parents of children with disabilities enrolled in public and private special schools in Bandung City, Indonesia. Parents were invited to complete questionnaires through school administration offices. Of the 46 special schools, 12 declined, five were permanently closed, and 29 participated. This urban sample was chosen for its diverse social, economic, occupational, and educational backgrounds (Muhaimin et al., 2022; </w:t>
      </w:r>
      <w:proofErr w:type="spellStart"/>
      <w:r w:rsidRPr="00C33897">
        <w:rPr>
          <w:color w:val="000007"/>
          <w:lang w:val="en-GB"/>
        </w:rPr>
        <w:t>Yulianti</w:t>
      </w:r>
      <w:proofErr w:type="spellEnd"/>
      <w:r w:rsidRPr="00C33897">
        <w:rPr>
          <w:color w:val="000007"/>
          <w:lang w:val="en-GB"/>
        </w:rPr>
        <w:t xml:space="preserve"> et al., 2019). Out of 888 distributed questionnaires, 538 responses were received, with 40 invalid responses discarded, resulting in 498 valid responses. This response rate of 56.08% was deemed sufficient for analysis and reporting (Irimia-</w:t>
      </w:r>
      <w:proofErr w:type="spellStart"/>
      <w:r w:rsidRPr="00C33897">
        <w:rPr>
          <w:color w:val="000007"/>
          <w:lang w:val="en-GB"/>
        </w:rPr>
        <w:t>Diéguez</w:t>
      </w:r>
      <w:proofErr w:type="spellEnd"/>
      <w:r w:rsidRPr="00C33897">
        <w:rPr>
          <w:color w:val="000007"/>
          <w:lang w:val="en-GB"/>
        </w:rPr>
        <w:t xml:space="preserve"> et al., 2023).</w:t>
      </w:r>
    </w:p>
    <w:p w14:paraId="17B2C246" w14:textId="77777777" w:rsidR="00842C16" w:rsidRPr="00C33897" w:rsidRDefault="00842C16" w:rsidP="00842C16">
      <w:pPr>
        <w:adjustRightInd w:val="0"/>
        <w:snapToGrid w:val="0"/>
        <w:spacing w:line="480" w:lineRule="auto"/>
        <w:jc w:val="both"/>
        <w:rPr>
          <w:rFonts w:ascii="Helvetica" w:hAnsi="Helvetica"/>
          <w:bCs/>
          <w:i/>
          <w:sz w:val="28"/>
          <w:szCs w:val="28"/>
          <w:lang w:val="en-GB"/>
        </w:rPr>
      </w:pPr>
      <w:r w:rsidRPr="00C33897">
        <w:rPr>
          <w:rFonts w:ascii="Helvetica" w:hAnsi="Helvetica"/>
          <w:bCs/>
          <w:i/>
          <w:sz w:val="28"/>
          <w:szCs w:val="28"/>
          <w:lang w:val="en-GB"/>
        </w:rPr>
        <w:t>Data analysis technique</w:t>
      </w:r>
    </w:p>
    <w:p w14:paraId="3633993F" w14:textId="62DEBCC8" w:rsidR="00842C16" w:rsidRPr="00C33897" w:rsidRDefault="00842C16" w:rsidP="00842C16">
      <w:pPr>
        <w:adjustRightInd w:val="0"/>
        <w:snapToGrid w:val="0"/>
        <w:spacing w:line="480" w:lineRule="auto"/>
        <w:jc w:val="both"/>
        <w:rPr>
          <w:color w:val="000007"/>
          <w:lang w:val="en-GB"/>
        </w:rPr>
      </w:pPr>
      <w:r w:rsidRPr="00C33897">
        <w:rPr>
          <w:color w:val="000007"/>
          <w:lang w:val="en-GB"/>
        </w:rPr>
        <w:t xml:space="preserve">This study employed partial least squares-structural equation modelling (PLS-SEM) for data analysis to examine descriptive data and test hypotheses, suitable for both confirmatory and exploratory research (Hair et al., 2022). The data from paper-based questionnaires were first tabulated into an Excel spreadsheet, followed by a validation check by a second researcher. The data was then converted into a CSV file and </w:t>
      </w:r>
      <w:proofErr w:type="spellStart"/>
      <w:r w:rsidRPr="00C33897">
        <w:rPr>
          <w:color w:val="000007"/>
          <w:lang w:val="en-GB"/>
        </w:rPr>
        <w:t>analyzed</w:t>
      </w:r>
      <w:proofErr w:type="spellEnd"/>
      <w:r w:rsidRPr="00C33897">
        <w:rPr>
          <w:color w:val="000007"/>
          <w:lang w:val="en-GB"/>
        </w:rPr>
        <w:t xml:space="preserve"> using </w:t>
      </w:r>
      <w:proofErr w:type="spellStart"/>
      <w:r w:rsidRPr="00C33897">
        <w:rPr>
          <w:color w:val="000007"/>
          <w:lang w:val="en-GB"/>
        </w:rPr>
        <w:t>SmartPLS</w:t>
      </w:r>
      <w:proofErr w:type="spellEnd"/>
      <w:r w:rsidRPr="00C33897">
        <w:rPr>
          <w:color w:val="000007"/>
          <w:lang w:val="en-GB"/>
        </w:rPr>
        <w:t xml:space="preserve"> 3.2.9 to test the measurement and structural models.</w:t>
      </w:r>
    </w:p>
    <w:p w14:paraId="0F11B01B" w14:textId="15FD2C0F" w:rsidR="00842C16" w:rsidRPr="00C33897" w:rsidRDefault="00842C16" w:rsidP="00842C16">
      <w:pPr>
        <w:adjustRightInd w:val="0"/>
        <w:snapToGrid w:val="0"/>
        <w:spacing w:line="480" w:lineRule="auto"/>
        <w:jc w:val="both"/>
        <w:rPr>
          <w:rFonts w:ascii="Helvetica" w:hAnsi="Helvetica"/>
          <w:sz w:val="28"/>
          <w:szCs w:val="28"/>
          <w:lang w:val="en-GB"/>
        </w:rPr>
      </w:pPr>
      <w:r w:rsidRPr="00C33897">
        <w:rPr>
          <w:rFonts w:ascii="Helvetica" w:hAnsi="Helvetica"/>
          <w:sz w:val="28"/>
          <w:szCs w:val="28"/>
          <w:lang w:val="en-GB"/>
        </w:rPr>
        <w:t>FINDINGS AND DISCUSSION</w:t>
      </w:r>
    </w:p>
    <w:p w14:paraId="349DC491" w14:textId="77777777" w:rsidR="00842C16" w:rsidRPr="00C33897" w:rsidRDefault="00842C16" w:rsidP="00842C16">
      <w:pPr>
        <w:adjustRightInd w:val="0"/>
        <w:snapToGrid w:val="0"/>
        <w:spacing w:line="480" w:lineRule="auto"/>
        <w:jc w:val="both"/>
        <w:rPr>
          <w:rFonts w:ascii="Helvetica" w:hAnsi="Helvetica"/>
          <w:bCs/>
          <w:i/>
          <w:sz w:val="28"/>
          <w:szCs w:val="28"/>
          <w:lang w:val="en-GB"/>
        </w:rPr>
      </w:pPr>
      <w:r w:rsidRPr="00C33897">
        <w:rPr>
          <w:rFonts w:ascii="Helvetica" w:hAnsi="Helvetica"/>
          <w:bCs/>
          <w:i/>
          <w:sz w:val="28"/>
          <w:szCs w:val="28"/>
          <w:lang w:val="en-GB"/>
        </w:rPr>
        <w:t>Demographic profile</w:t>
      </w:r>
    </w:p>
    <w:p w14:paraId="238AB077" w14:textId="77777777" w:rsidR="00842C16" w:rsidRPr="00C33897" w:rsidRDefault="00842C16" w:rsidP="00842C16">
      <w:pPr>
        <w:adjustRightInd w:val="0"/>
        <w:snapToGrid w:val="0"/>
        <w:spacing w:line="480" w:lineRule="auto"/>
        <w:jc w:val="both"/>
        <w:rPr>
          <w:color w:val="000007"/>
          <w:lang w:val="en-GB"/>
        </w:rPr>
      </w:pPr>
      <w:r w:rsidRPr="00C33897">
        <w:rPr>
          <w:color w:val="000007"/>
          <w:lang w:val="en-GB"/>
        </w:rPr>
        <w:t>Based on Table 1, notable demographic patterns emerged among respondents. Females comprised 64%, and males 31%. The age of respondents was between 26–35 (15%), 36–45 (38%), 46–55 (32%), 56–65 (8%), and over 65 (3%). Educationally, the largest group had a senior high school education (31%), followed by no education (16%), elementary school (20%), and junior high school (13%). Diploma holders (4%) and undergraduates (11%) represented the smallest groups. In terms of occupation, 63% selected "others" often specifying "housewives" or "labour" in open-ended responses, 16% were private employees, 14% self-</w:t>
      </w:r>
      <w:r w:rsidRPr="00C33897">
        <w:rPr>
          <w:color w:val="000007"/>
          <w:lang w:val="en-GB"/>
        </w:rPr>
        <w:lastRenderedPageBreak/>
        <w:t>employed, and 3% civil servants. Monthly household income ranged mostly between Rp1,000,000–Rp3,000,000 (56%), followed by Rp3,000,000–Rp6,000,000 (18%), Rp6,000,000–Rp9,000,000 (5%), and above Rp9,000,000 (3%). Regarding children's disabilities, cognitive barriers were predominant with neurodivergence (50.60%) and mental disability (18.67%). Sensory disabilities (deafness, blindness, speech impairment) accounted for 22.29%, and physical disabilities (paraplegia, cerebral palsy, dwarfism) 8.84%. The total percentage exceeds 100%, indicating some children have multiple disabilities.</w:t>
      </w:r>
    </w:p>
    <w:p w14:paraId="1C06A99D" w14:textId="2C900867" w:rsidR="00842C16" w:rsidRPr="007E061C" w:rsidRDefault="00842C16" w:rsidP="00842C16">
      <w:pPr>
        <w:adjustRightInd w:val="0"/>
        <w:snapToGrid w:val="0"/>
        <w:spacing w:line="480" w:lineRule="auto"/>
        <w:jc w:val="both"/>
        <w:rPr>
          <w:color w:val="000007"/>
          <w:lang w:val="en-GB"/>
        </w:rPr>
      </w:pPr>
      <w:r w:rsidRPr="00C33897">
        <w:rPr>
          <w:color w:val="000007"/>
          <w:lang w:val="en-GB"/>
        </w:rPr>
        <w:tab/>
        <w:t>Table 2 indicates that teachers are the primary source of information for parents (51%), followed by internet searches (50%), social media (46%), friends/relatives (40%), and direct visits to universities (17%). A minority rely on traditional media (12%), and only 5% of parents do not seek information on higher education opportunities for their disabled children.</w:t>
      </w:r>
    </w:p>
    <w:p w14:paraId="46A5B517" w14:textId="77777777" w:rsidR="00842C16" w:rsidRPr="00C33897" w:rsidRDefault="00842C16" w:rsidP="00842C16">
      <w:pPr>
        <w:adjustRightInd w:val="0"/>
        <w:snapToGrid w:val="0"/>
        <w:spacing w:line="480" w:lineRule="auto"/>
        <w:jc w:val="both"/>
        <w:rPr>
          <w:rFonts w:ascii="Helvetica" w:hAnsi="Helvetica"/>
          <w:i/>
          <w:iCs/>
          <w:sz w:val="28"/>
          <w:szCs w:val="28"/>
          <w:lang w:val="en-GB"/>
        </w:rPr>
      </w:pPr>
      <w:r w:rsidRPr="00C33897">
        <w:rPr>
          <w:rFonts w:ascii="Helvetica" w:hAnsi="Helvetica"/>
          <w:i/>
          <w:iCs/>
          <w:sz w:val="28"/>
          <w:szCs w:val="28"/>
          <w:lang w:val="en-GB"/>
        </w:rPr>
        <w:t>Measurement model</w:t>
      </w:r>
    </w:p>
    <w:p w14:paraId="3596A23E" w14:textId="2C9F1FCD" w:rsidR="00842C16" w:rsidRPr="00C33897" w:rsidRDefault="00842C16" w:rsidP="00842C16">
      <w:pPr>
        <w:adjustRightInd w:val="0"/>
        <w:snapToGrid w:val="0"/>
        <w:spacing w:line="480" w:lineRule="auto"/>
        <w:jc w:val="both"/>
        <w:rPr>
          <w:color w:val="000007"/>
          <w:lang w:val="en-GB"/>
        </w:rPr>
      </w:pPr>
      <w:r w:rsidRPr="00C33897">
        <w:rPr>
          <w:color w:val="000007"/>
          <w:lang w:val="en-GB"/>
        </w:rPr>
        <w:t>Following the advice in the literature, the assessment of the measurement model itself comprising formative and reflective measurement models (Hair et al., 2022). The VIF values in this study demonstrate no critical level of concern regarding multicollinearity (Hair et al., 2022). Although the t-value score is below 1.96 (Appendix 1), the measurement of the latent construct in the outer loading contributed significantly with a value above 0.4. In this study, CA and CR are generally considered favourable reliability indicators in PLS-SEM analysis (Cheung et al., 2021; Hair et al., 2022; Irimia-</w:t>
      </w:r>
      <w:proofErr w:type="spellStart"/>
      <w:r w:rsidRPr="00C33897">
        <w:rPr>
          <w:color w:val="000007"/>
          <w:lang w:val="en-GB"/>
        </w:rPr>
        <w:t>Diéguez</w:t>
      </w:r>
      <w:proofErr w:type="spellEnd"/>
      <w:r w:rsidRPr="00C33897">
        <w:rPr>
          <w:color w:val="000007"/>
          <w:lang w:val="en-GB"/>
        </w:rPr>
        <w:t xml:space="preserve"> et al., 2023; Zhu et al., 2020). The outcomes reveal that CA values for all reflective constructs investigated surpass 0.88 with a value of 0,915 for attitude, 0,938 for future intentions, and lastly 0,929 for knowledge (Table 3). Subsequently, with CR values of &gt; 0.88, both measurements of reflective constructs exhibit satisfactory reliability. Hence, the AVE value is consistently considered adequate for convergent validity in data analysis using PLS-SEM (Hair et al., 2022). Furthermore, discriminant validity exceeds the correlations of the square roots of the AVE with the value of </w:t>
      </w:r>
      <w:r w:rsidRPr="00C33897">
        <w:rPr>
          <w:color w:val="000007"/>
          <w:lang w:val="en-GB"/>
        </w:rPr>
        <w:lastRenderedPageBreak/>
        <w:t>attitude at 0.864, future intentions at 0.895, and lastly knowledge at 0.799 (Table 3). The measurement model is concluded acceptable.</w:t>
      </w:r>
    </w:p>
    <w:p w14:paraId="6EDAEB8E" w14:textId="77777777" w:rsidR="00842C16" w:rsidRPr="00C33897" w:rsidRDefault="00842C16" w:rsidP="00842C16">
      <w:pPr>
        <w:adjustRightInd w:val="0"/>
        <w:snapToGrid w:val="0"/>
        <w:spacing w:line="480" w:lineRule="auto"/>
        <w:jc w:val="both"/>
        <w:rPr>
          <w:rFonts w:ascii="Helvetica" w:hAnsi="Helvetica"/>
          <w:i/>
          <w:iCs/>
          <w:sz w:val="28"/>
          <w:szCs w:val="28"/>
          <w:lang w:val="en-GB"/>
        </w:rPr>
      </w:pPr>
      <w:r w:rsidRPr="00C33897">
        <w:rPr>
          <w:rFonts w:ascii="Helvetica" w:hAnsi="Helvetica"/>
          <w:i/>
          <w:iCs/>
          <w:sz w:val="28"/>
          <w:szCs w:val="28"/>
          <w:lang w:val="en-GB"/>
        </w:rPr>
        <w:t>Structural model</w:t>
      </w:r>
    </w:p>
    <w:p w14:paraId="06EA1A6A" w14:textId="6F93C0C7" w:rsidR="00842C16" w:rsidRPr="00C33897" w:rsidRDefault="00842C16" w:rsidP="00842C16">
      <w:pPr>
        <w:adjustRightInd w:val="0"/>
        <w:snapToGrid w:val="0"/>
        <w:spacing w:line="480" w:lineRule="auto"/>
        <w:jc w:val="both"/>
        <w:rPr>
          <w:color w:val="000007"/>
          <w:lang w:val="en-GB"/>
        </w:rPr>
      </w:pPr>
      <w:r w:rsidRPr="00C33897">
        <w:rPr>
          <w:color w:val="000007"/>
          <w:lang w:val="en-GB"/>
        </w:rPr>
        <w:t>The results of the hypothesis (Table 4, Figure 2) show a significant relationship between knowledge and attitudes (β = 0.547, t = 10.716, p &lt; 0.01), supporting H1. Attitudes and future intentions are also significantly associated (β = 0.678, t = 18.414, p &lt; 0.01), confirming H2. Additionally, knowledge significantly influences future intentions (β = 0.105, t = 2.608, p &lt; 0.01), supporting H3. The results indicate a partial mediation effect (Table 5) of knowledge on future intentions (β = 0.371, t = 9.877, p &lt; 0.01). Knowledge influences future intentions both directly and indirectly through attitudes. Consequently, both the direct and indirect paths of influence are significant, confirming the H4. Further, the percentage of R2 values for the attitude variable is 29.9% and the future intention variable is 55%. These findings suggest that the effects of these variables exhibit weak to moderate magnitudes (Sultan et al., 2021).</w:t>
      </w:r>
    </w:p>
    <w:p w14:paraId="5E041864" w14:textId="77777777" w:rsidR="00842C16" w:rsidRPr="00C33897" w:rsidRDefault="00842C16" w:rsidP="00842C16">
      <w:pPr>
        <w:adjustRightInd w:val="0"/>
        <w:snapToGrid w:val="0"/>
        <w:spacing w:line="480" w:lineRule="auto"/>
        <w:jc w:val="both"/>
        <w:rPr>
          <w:rFonts w:ascii="Helvetica" w:hAnsi="Helvetica"/>
          <w:i/>
          <w:iCs/>
          <w:sz w:val="28"/>
          <w:szCs w:val="28"/>
          <w:lang w:val="en-GB"/>
        </w:rPr>
      </w:pPr>
      <w:r w:rsidRPr="00C33897">
        <w:rPr>
          <w:rFonts w:ascii="Helvetica" w:hAnsi="Helvetica"/>
          <w:i/>
          <w:iCs/>
          <w:sz w:val="28"/>
          <w:szCs w:val="28"/>
          <w:lang w:val="en-GB"/>
        </w:rPr>
        <w:t>Discussion</w:t>
      </w:r>
    </w:p>
    <w:p w14:paraId="5E28A3E5" w14:textId="77777777" w:rsidR="00842C16" w:rsidRPr="00C33897" w:rsidRDefault="00842C16" w:rsidP="00842C16">
      <w:pPr>
        <w:adjustRightInd w:val="0"/>
        <w:snapToGrid w:val="0"/>
        <w:spacing w:line="480" w:lineRule="auto"/>
        <w:jc w:val="both"/>
        <w:rPr>
          <w:color w:val="000007"/>
          <w:lang w:val="en-GB"/>
        </w:rPr>
      </w:pPr>
      <w:r w:rsidRPr="00C33897">
        <w:rPr>
          <w:color w:val="000007"/>
          <w:lang w:val="en-GB"/>
        </w:rPr>
        <w:t>This study’s findings reveal a high level of future intention, with a notable majority of respondents being female. However, this lacks clarification regarding the decision-maker responsible for determining if the children will pursue higher education.</w:t>
      </w:r>
    </w:p>
    <w:p w14:paraId="582473CA" w14:textId="77777777" w:rsidR="00842C16" w:rsidRPr="00C33897" w:rsidRDefault="00842C16" w:rsidP="00842C16">
      <w:pPr>
        <w:adjustRightInd w:val="0"/>
        <w:snapToGrid w:val="0"/>
        <w:spacing w:line="480" w:lineRule="auto"/>
        <w:jc w:val="both"/>
        <w:rPr>
          <w:lang w:val="en-GB"/>
        </w:rPr>
      </w:pPr>
      <w:r w:rsidRPr="00C33897">
        <w:rPr>
          <w:color w:val="000007"/>
          <w:lang w:val="en-GB"/>
        </w:rPr>
        <w:tab/>
      </w:r>
      <w:r w:rsidRPr="00C33897">
        <w:rPr>
          <w:lang w:val="en-GB"/>
        </w:rPr>
        <w:t xml:space="preserve">The finding matches with what </w:t>
      </w:r>
      <w:proofErr w:type="spellStart"/>
      <w:r w:rsidRPr="00C33897">
        <w:rPr>
          <w:lang w:val="en-GB"/>
        </w:rPr>
        <w:t>Huscroft</w:t>
      </w:r>
      <w:proofErr w:type="spellEnd"/>
      <w:r w:rsidRPr="00C33897">
        <w:rPr>
          <w:lang w:val="en-GB"/>
        </w:rPr>
        <w:t xml:space="preserve"> D’Angelo et al. (2019) as cited in Farley et al., </w:t>
      </w:r>
      <w:r w:rsidRPr="00C33897">
        <w:rPr>
          <w:lang w:val="en-GB"/>
        </w:rPr>
        <w:fldChar w:fldCharType="begin" w:fldLock="1"/>
      </w:r>
      <w:r w:rsidRPr="00C33897">
        <w:rPr>
          <w:lang w:val="en-GB"/>
        </w:rPr>
        <w:instrText>ADDIN CSL_CITATION {"citationItems":[{"id":"ITEM-1","itemData":{"author":[{"dropping-particle":"","family":"Farley","given":"Jennifer","non-dropping-particle":"","parse-names":false,"suffix":""},{"dropping-particle":"","family":"Angelo","given":"Jacqueline Huscroft-d","non-dropping-particle":"","parse-names":false,"suffix":""},{"dropping-particle":"","family":"Hurley","given":"Kristin Duppong","non-dropping-particle":"","parse-names":false,"suffix":""},{"dropping-particle":"","family":"Angelique","given":"A","non-dropping-particle":"","parse-names":false,"suffix":""},{"dropping-particle":"","family":"Trout","given":"Aitkenand Alexandra L","non-dropping-particle":"","parse-names":false,"suffix":""}],"id":"ITEM-1","issued":{"date-parts":[["2022"]]},"page":"1-12","title":"Teacher Perspectives on Information Sharing and Parent J Knowledge of Special Education","type":"article-journal"},"suppress-author":1,"uris":["http://www.mendeley.com/documents/?uuid=564e4a78-a9b6-4cfe-b1cd-3f59d11947e9","http://www.mendeley.com/documents/?uuid=c8de29aa-2fd2-4bd3-b680-150f0280c7e6"]}],"mendeley":{"formattedCitation":"(2022)","plainTextFormattedCitation":"(2022)","previouslyFormattedCitation":"(2022)"},"properties":{"noteIndex":0},"schema":"https://github.com/citation-style-language/schema/raw/master/csl-citation.json"}</w:instrText>
      </w:r>
      <w:r w:rsidRPr="00C33897">
        <w:rPr>
          <w:lang w:val="en-GB"/>
        </w:rPr>
        <w:fldChar w:fldCharType="separate"/>
      </w:r>
      <w:r w:rsidRPr="00C33897">
        <w:rPr>
          <w:noProof/>
          <w:lang w:val="en-GB"/>
        </w:rPr>
        <w:t>(2022)</w:t>
      </w:r>
      <w:r w:rsidRPr="00C33897">
        <w:rPr>
          <w:lang w:val="en-GB"/>
        </w:rPr>
        <w:fldChar w:fldCharType="end"/>
      </w:r>
      <w:r w:rsidRPr="00C33897">
        <w:rPr>
          <w:lang w:val="en-GB"/>
        </w:rPr>
        <w:t xml:space="preserve"> state that it is common for teachers to be seen as a reliable source of information for parents, given their direct involvement with children's education. The high intention in this finding however inconsistent with the fact of their low monthly income, projecting the incapability to finance their children.</w:t>
      </w:r>
    </w:p>
    <w:p w14:paraId="097ADFEE" w14:textId="480B70E5" w:rsidR="00842C16" w:rsidRPr="00C33897" w:rsidRDefault="00842C16" w:rsidP="00842C16">
      <w:pPr>
        <w:adjustRightInd w:val="0"/>
        <w:snapToGrid w:val="0"/>
        <w:spacing w:line="480" w:lineRule="auto"/>
        <w:jc w:val="both"/>
        <w:rPr>
          <w:lang w:val="en-ID"/>
        </w:rPr>
      </w:pPr>
      <w:r w:rsidRPr="00C33897">
        <w:rPr>
          <w:lang w:val="en-GB"/>
        </w:rPr>
        <w:tab/>
        <w:t xml:space="preserve">The findings of this study specifically highlight aspects concerning inclusivity and support for students with disabilities. The areas such as information about programs for disabled students, understanding of laws and regulations supporting inclusive education, </w:t>
      </w:r>
      <w:r w:rsidRPr="00C33897">
        <w:rPr>
          <w:lang w:val="en-GB"/>
        </w:rPr>
        <w:lastRenderedPageBreak/>
        <w:t xml:space="preserve">awareness of universities with quality support for disabled students, and knowledge of available programs exhibit weaker statistical significance. This proves that information accessibility plays a major role for parents and summarizes the need for targeted interventions through communication to aim at enhancing parental knowledge about many things especially the legal and regulations supporting inclusive education. </w:t>
      </w:r>
      <w:r w:rsidRPr="00C33897">
        <w:rPr>
          <w:lang w:val="en-ID"/>
        </w:rPr>
        <w:fldChar w:fldCharType="begin" w:fldLock="1"/>
      </w:r>
      <w:r w:rsidR="003F46F3" w:rsidRPr="00C33897">
        <w:rPr>
          <w:lang w:val="en-ID"/>
        </w:rPr>
        <w:instrText>ADDIN CSL_CITATION {"citationItems":[{"id":"ITEM-1","itemData":{"ISSN":"2229872X","abstract":"Although there are studies on Internet usage for searching health information based on Technology Acceptance Model, research about women looking for health information is still scant in spite of the fact that women are dominant Internet users in terms of health information. The objective of the study is to examine the influence of perceived ease of use, perceived usefulness, and attitudes toward Internet usage on online searching for health information. The mediation role of attitude is also tested in the relationship between perceived usefulness and perceived ease of use as independent variables and Internet usage for health information, using structural equation modeling. Data for this study was collected from women working at a public university in Kuala Lumpur. A total of 293 usable responses were analyzed. Results showed that perceived usefulness and attitude have a significant effect on Internet usage for health information seeking. Findings also suggest that attitude was significantly predicted by perceived usefulness and perceived ease of use. Moreover, this study found that attitude partially mediates the influence of perceived usefulness on online health information seeking. Furthermore, perceived ease of use indirectly influences online health information seeking through attitude.","author":[{"dropping-particle":"","family":"Ahadzadeh","given":"Ashraf Sadat","non-dropping-particle":"","parse-names":false,"suffix":""},{"dropping-particle":"","family":"Sharif","given":"Saeed Pahlevan","non-dropping-particle":"","parse-names":false,"suffix":""}],"container-title":"SEARCH Journal of Media and Communication Research","id":"ITEM-1","issue":"1","issued":{"date-parts":[["2017"]]},"page":"47-70","title":"Online health information seeking among Malaysian women: Technology acceptance model perspective","type":"article-journal","volume":"9"},"uris":["http://www.mendeley.com/documents/?uuid=fe852cfc-26ff-45a8-871e-785167d09d60"]}],"mendeley":{"formattedCitation":"(Ahadzadeh &amp; Sharif, 2017)","manualFormatting":"Ahadzadeh &amp; Sharif (2017)","plainTextFormattedCitation":"(Ahadzadeh &amp; Sharif, 2017)","previouslyFormattedCitation":"(Ahadzadeh &amp; Sharif, 2017)"},"properties":{"noteIndex":0},"schema":"https://github.com/citation-style-language/schema/raw/master/csl-citation.json"}</w:instrText>
      </w:r>
      <w:r w:rsidRPr="00C33897">
        <w:rPr>
          <w:lang w:val="en-ID"/>
        </w:rPr>
        <w:fldChar w:fldCharType="separate"/>
      </w:r>
      <w:r w:rsidRPr="00C33897">
        <w:rPr>
          <w:noProof/>
          <w:lang w:val="en-ID"/>
        </w:rPr>
        <w:t>Ahadzadeh &amp; Sharif (2017)</w:t>
      </w:r>
      <w:r w:rsidRPr="00C33897">
        <w:rPr>
          <w:lang w:val="en-ID"/>
        </w:rPr>
        <w:fldChar w:fldCharType="end"/>
      </w:r>
      <w:r w:rsidRPr="00C33897">
        <w:rPr>
          <w:lang w:val="en-ID"/>
        </w:rPr>
        <w:t xml:space="preserve"> in their study also agree that intervention programs will likely motivate information-seeking when people have such a misperception. </w:t>
      </w:r>
      <w:r w:rsidRPr="00C33897">
        <w:rPr>
          <w:lang w:val="en-GB"/>
        </w:rPr>
        <w:t xml:space="preserve">It is parallel with what </w:t>
      </w:r>
      <w:proofErr w:type="spellStart"/>
      <w:r w:rsidRPr="00C33897">
        <w:rPr>
          <w:lang w:val="en-GB"/>
        </w:rPr>
        <w:t>Tomasevski</w:t>
      </w:r>
      <w:proofErr w:type="spellEnd"/>
      <w:r w:rsidRPr="00C33897">
        <w:rPr>
          <w:lang w:val="en-GB"/>
        </w:rPr>
        <w:t xml:space="preserve"> (1999) as cited in Michael </w:t>
      </w:r>
      <w:r w:rsidRPr="00C33897">
        <w:rPr>
          <w:lang w:val="en-GB"/>
        </w:rPr>
        <w:fldChar w:fldCharType="begin" w:fldLock="1"/>
      </w:r>
      <w:r w:rsidRPr="00C33897">
        <w:rPr>
          <w:lang w:val="en-GB"/>
        </w:rPr>
        <w:instrText>ADDIN CSL_CITATION {"citationItems":[{"id":"ITEM-1","itemData":{"DOI":"10.30641/ham.2020.11.201-217","ISSN":"1693-8704","abstract":"Fakta membuktikan bahwa penyandang disabilitas telah lama termarjinalkan dari akses pendidikan yang merupakan kapital penting dalam membentuk kapital manusia. Salah satu dampak dari banyaknya penyandang disabilitas yang tidak memperoleh akses terhadap pendidikan tinggi adalah rendahnya kapital manusia penyandang disabilitas. Adapun permasalahan yang diangkat adalah bagaimana pelaksanaan penyelenggaraan pendidikan tinggi bagi penyandang disabilitas ditinjau dari perspektif hak asasi manusia? Penelitian ini termasuk penelitian evaluasi implementasi, yang bertujuan untuk mengetahui penyelenggaraan pendidikan tinggi bagi penyandang disabilitas, khususnya di Universitas Brawijaya sebagaimana yang diatur dalam peraturan perundang-undangan dan regulasi teknis lainnya tentang penyelenggaraan pendidikan bagi penyandang disabilitas di perguruan tinggi negeri. Teknik pengumpulan data, dengan studi kepustakaan dan wawancara mendalam kepada stakeholder terkait. Dari dasar pemikiran Tomasevski terkait dengan pemenuhan hak atas pendidikan bagi penyandang disabilitas di lokasi penelitian dapat disimpulkan bahwa keempat faktor: Availability (ketersediaan); Accessibility (keterjangkauan); Acceptability (keberterimaan); dan Adaptability (kebersesuaian) dalam implementasinya sudah berjalan, berkaitan dengan kewajiban negara untuk pelaksanaan hak Ekosob, yang mana pemenuhan hak ekonomi, sosial dan budaya bersifat bertahap.  ","author":[{"dropping-particle":"","family":"Michael","given":"Donny","non-dropping-particle":"","parse-names":false,"suffix":""}],"container-title":"Jurnal HAM","id":"ITEM-1","issue":"2","issued":{"date-parts":[["2020","8"]]},"page":"201","publisher":"Badan Penelitian dan Pengembangan Hukum dan HAM","title":"Penyelenggaraan Pendidikan Tinggi bagi Penyandang Disabilitas di Universitas Brawijaya","type":"article-journal","volume":"11"},"suppress-author":1,"uris":["http://www.mendeley.com/documents/?uuid=f7c6bd77-07d9-3375-b76e-bca4505dbb49","http://www.mendeley.com/documents/?uuid=fc20ea5b-cee0-4f75-9542-aecada3a1c57"]}],"mendeley":{"formattedCitation":"(2020)","plainTextFormattedCitation":"(2020)","previouslyFormattedCitation":"(2020)"},"properties":{"noteIndex":0},"schema":"https://github.com/citation-style-language/schema/raw/master/csl-citation.json"}</w:instrText>
      </w:r>
      <w:r w:rsidRPr="00C33897">
        <w:rPr>
          <w:lang w:val="en-GB"/>
        </w:rPr>
        <w:fldChar w:fldCharType="separate"/>
      </w:r>
      <w:r w:rsidRPr="00C33897">
        <w:rPr>
          <w:noProof/>
          <w:lang w:val="en-GB"/>
        </w:rPr>
        <w:t>(2020)</w:t>
      </w:r>
      <w:r w:rsidRPr="00C33897">
        <w:rPr>
          <w:lang w:val="en-GB"/>
        </w:rPr>
        <w:fldChar w:fldCharType="end"/>
      </w:r>
      <w:r w:rsidRPr="00C33897">
        <w:rPr>
          <w:lang w:val="en-GB"/>
        </w:rPr>
        <w:t xml:space="preserve"> found about the availability and accessibility feature for student support. Parents should be aware that governmental laws and regulations exist, especially the Indonesia Law No. 70 Year 2009 to ensure the rights of students with disabilities to access education are upheld. Emphasizing that funding, lecturers and academic staff competence </w:t>
      </w:r>
      <w:r w:rsidRPr="00C33897">
        <w:rPr>
          <w:lang w:val="en-GB"/>
        </w:rPr>
        <w:fldChar w:fldCharType="begin" w:fldLock="1"/>
      </w:r>
      <w:r w:rsidRPr="00C33897">
        <w:rPr>
          <w:lang w:val="en-GB"/>
        </w:rPr>
        <w:instrText>ADDIN CSL_CITATION {"citationItems":[{"id":"ITEM-1","itemData":{"DOI":"10.1080/1360144X.2016.1181071","ISSN":"14701324","abstract":"In light of the growing population of students with disabilities at colleges and universities worldwide, faculty development connected to accessible teaching is of paramount importance. Drawing from the existing literature and from the results of a qualitative study of educational accessibility at one Canadian university, this article offers a series of recommendations for academic developers hoping to establish effective development initiatives focused on accessible teaching and learning. Key issues considered include the need to support instructors in translating principles of inclusive teaching into practice, the value of discussion-based approaches that take up difficult questions about minimum standards, and the question of whether development initiatives should be discipline-specific or interdisciplinary, mandatory or optional. Recommendations for further research are also discussed.","author":[{"dropping-particle":"","family":"Marquis","given":"Elizabeth","non-dropping-particle":"","parse-names":false,"suffix":""},{"dropping-particle":"","family":"Jung","given":"Bonny","non-dropping-particle":"","parse-names":false,"suffix":""},{"dropping-particle":"","family":"Fudge Schormans","given":"Ann","non-dropping-particle":"","parse-names":false,"suffix":""},{"dropping-particle":"","family":"Lukmanji","given":"Sara","non-dropping-particle":"","parse-names":false,"suffix":""},{"dropping-particle":"","family":"Wilton","given":"Robert","non-dropping-particle":"","parse-names":false,"suffix":""},{"dropping-particle":"","family":"Baptiste","given":"Susan","non-dropping-particle":"","parse-names":false,"suffix":""}],"container-title":"International Journal for Academic Development","id":"ITEM-1","issue":"4","issued":{"date-parts":[["2016","10"]]},"page":"337-349","publisher":"Routledge","title":"Developing inclusive educators: enhancing the accessibility of teaching and learning in higher education","type":"article-journal","volume":"21"},"uris":["http://www.mendeley.com/documents/?uuid=bc4a4686-003b-3b67-9639-45855845d371","http://www.mendeley.com/documents/?uuid=13d6dd5b-1dea-445b-a7d8-4744b812aecd"]}],"mendeley":{"formattedCitation":"(Marquis et al., 2016)","plainTextFormattedCitation":"(Marquis et al., 2016)","previouslyFormattedCitation":"(Marquis et al., 2016)"},"properties":{"noteIndex":0},"schema":"https://github.com/citation-style-language/schema/raw/master/csl-citation.json"}</w:instrText>
      </w:r>
      <w:r w:rsidRPr="00C33897">
        <w:rPr>
          <w:lang w:val="en-GB"/>
        </w:rPr>
        <w:fldChar w:fldCharType="separate"/>
      </w:r>
      <w:r w:rsidRPr="00C33897">
        <w:rPr>
          <w:noProof/>
          <w:lang w:val="en-GB"/>
        </w:rPr>
        <w:t>(Marquis et al., 2016)</w:t>
      </w:r>
      <w:r w:rsidRPr="00C33897">
        <w:rPr>
          <w:lang w:val="en-GB"/>
        </w:rPr>
        <w:fldChar w:fldCharType="end"/>
      </w:r>
      <w:r w:rsidRPr="00C33897">
        <w:rPr>
          <w:lang w:val="en-GB"/>
        </w:rPr>
        <w:t xml:space="preserve">, and infrastructure influence this segment the most </w:t>
      </w:r>
      <w:r w:rsidRPr="00C33897">
        <w:rPr>
          <w:lang w:val="en-GB"/>
        </w:rPr>
        <w:fldChar w:fldCharType="begin" w:fldLock="1"/>
      </w:r>
      <w:r w:rsidRPr="00C33897">
        <w:rPr>
          <w:lang w:val="en-GB"/>
        </w:rPr>
        <w:instrText>ADDIN CSL_CITATION {"citationItems":[{"id":"ITEM-1","itemData":{"DOI":"10.1080/13603116.2017.1377299","ISSN":"1360-3116","author":[{"dropping-particle":"","family":"Helena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Education","id":"ITEM-1","issue":"5","issued":{"date-parts":[["2018","5","4"]]},"note":"doi: 10.1080/13603116.2017.1377299","page":"527-542","publisher":"Routledge","title":"Attitudes towards inclusion in higher education in a Portuguese university","type":"article-journal","volume":"22"},"uris":["http://www.mendeley.com/documents/?uuid=c576a9ce-00b8-4674-848e-1894b58ea31f"]}],"mendeley":{"formattedCitation":"(Helena Martins et al., 2018)","plainTextFormattedCitation":"(Helena Martins et al., 2018)","previouslyFormattedCitation":"(Helena Martins et al., 2018)"},"properties":{"noteIndex":0},"schema":"https://github.com/citation-style-language/schema/raw/master/csl-citation.json"}</w:instrText>
      </w:r>
      <w:r w:rsidRPr="00C33897">
        <w:rPr>
          <w:lang w:val="en-GB"/>
        </w:rPr>
        <w:fldChar w:fldCharType="separate"/>
      </w:r>
      <w:r w:rsidRPr="00C33897">
        <w:rPr>
          <w:noProof/>
          <w:lang w:val="en-GB"/>
        </w:rPr>
        <w:t>(Helena Martins et al., 2018)</w:t>
      </w:r>
      <w:r w:rsidRPr="00C33897">
        <w:rPr>
          <w:lang w:val="en-GB"/>
        </w:rPr>
        <w:fldChar w:fldCharType="end"/>
      </w:r>
      <w:r w:rsidRPr="00C33897">
        <w:rPr>
          <w:lang w:val="en-GB"/>
        </w:rPr>
        <w:t xml:space="preserve">. A study by </w:t>
      </w:r>
      <w:r w:rsidRPr="00C33897">
        <w:rPr>
          <w:noProof/>
          <w:lang w:val="en-GB"/>
        </w:rPr>
        <w:t>Ardhiningrum and Sulistyowati</w:t>
      </w:r>
      <w:r w:rsidRPr="00C33897">
        <w:rPr>
          <w:lang w:val="en-GB"/>
        </w:rPr>
        <w:t xml:space="preserve"> </w:t>
      </w:r>
      <w:r w:rsidRPr="00C33897">
        <w:rPr>
          <w:lang w:val="en-GB"/>
        </w:rPr>
        <w:fldChar w:fldCharType="begin" w:fldLock="1"/>
      </w:r>
      <w:r w:rsidRPr="00C33897">
        <w:rPr>
          <w:lang w:val="en-GB"/>
        </w:rPr>
        <w:instrText>ADDIN CSL_CITATION {"citationItems":[{"id":"ITEM-1","itemData":{"author":[{"dropping-particle":"","family":"Ardhiningrum","given":"Citra Ananda Tri","non-dropping-particle":"","parse-names":false,"suffix":""},{"dropping-particle":"","family":"Sulistyowati","given":"Eny","non-dropping-particle":"","parse-names":false,"suffix":""}],"id":"ITEM-1","issued":{"date-parts":[["2022"]]},"title":"KESADARAN HUKUM MAHASISWA PENYANDANG DISABILITAS ATAS PERATURAN PERUNDANG-UNDANGAN YANG MENGATUR TENTANG PEMENUHAN KEMUDAHAN AKSESIBILITAS PADA BANGUNAN GEDUNG PERGURUAN TINGGI","type":"report"},"suppress-author":1,"uris":["http://www.mendeley.com/documents/?uuid=214622f3-a899-390b-ad75-0d3b9d6780de","http://www.mendeley.com/documents/?uuid=03fe8b96-b209-483c-bb42-41c06222a2aa"]}],"mendeley":{"formattedCitation":"(2022)","plainTextFormattedCitation":"(2022)","previouslyFormattedCitation":"(2022)"},"properties":{"noteIndex":0},"schema":"https://github.com/citation-style-language/schema/raw/master/csl-citation.json"}</w:instrText>
      </w:r>
      <w:r w:rsidRPr="00C33897">
        <w:rPr>
          <w:lang w:val="en-GB"/>
        </w:rPr>
        <w:fldChar w:fldCharType="separate"/>
      </w:r>
      <w:r w:rsidRPr="00C33897">
        <w:rPr>
          <w:noProof/>
          <w:lang w:val="en-GB"/>
        </w:rPr>
        <w:t>(2022)</w:t>
      </w:r>
      <w:r w:rsidRPr="00C33897">
        <w:rPr>
          <w:lang w:val="en-GB"/>
        </w:rPr>
        <w:fldChar w:fldCharType="end"/>
      </w:r>
      <w:r w:rsidRPr="00C33897">
        <w:rPr>
          <w:lang w:val="en-GB"/>
        </w:rPr>
        <w:t xml:space="preserve"> found that the legal awareness of students with disabilities regarding the </w:t>
      </w:r>
      <w:proofErr w:type="spellStart"/>
      <w:r w:rsidRPr="00C33897">
        <w:rPr>
          <w:lang w:val="en-GB"/>
        </w:rPr>
        <w:t>fulfillment</w:t>
      </w:r>
      <w:proofErr w:type="spellEnd"/>
      <w:r w:rsidRPr="00C33897">
        <w:rPr>
          <w:lang w:val="en-GB"/>
        </w:rPr>
        <w:t xml:space="preserve"> of accessibility rights for persons with disabilities is quite high. With a small sample, they indicate the factors influencing their awareness such as the level of curiosity, engagement with reading materials, and the nature of the organizations they are affiliated with. Thus, not only parents’ intervention is needed but also the students with disabilities.</w:t>
      </w:r>
    </w:p>
    <w:p w14:paraId="49ED753E" w14:textId="77777777" w:rsidR="00842C16" w:rsidRPr="00C33897" w:rsidRDefault="00842C16" w:rsidP="00842C16">
      <w:pPr>
        <w:adjustRightInd w:val="0"/>
        <w:snapToGrid w:val="0"/>
        <w:spacing w:line="480" w:lineRule="auto"/>
        <w:jc w:val="both"/>
        <w:rPr>
          <w:lang w:val="en-GB"/>
        </w:rPr>
      </w:pPr>
      <w:r w:rsidRPr="00C33897">
        <w:rPr>
          <w:lang w:val="en-GB"/>
        </w:rPr>
        <w:tab/>
        <w:t xml:space="preserve">To answer the lack of parents’ awareness. Higher education is obliged to communicate with parents by providing comprehensive information about inclusive higher education programs, to empower them to advocate for their children's educational aspirations, navigate admission processes more effectively, and provide crucial support networks to overcome barriers </w:t>
      </w:r>
      <w:r w:rsidRPr="00C33897">
        <w:rPr>
          <w:lang w:val="en-GB"/>
        </w:rPr>
        <w:fldChar w:fldCharType="begin" w:fldLock="1"/>
      </w:r>
      <w:r w:rsidRPr="00C33897">
        <w:rPr>
          <w:lang w:val="en-GB"/>
        </w:rPr>
        <w:instrText>ADDIN CSL_CITATION {"citationItems":[{"id":"ITEM-1","itemData":{"DOI":"10.1093/esr/jcz049","ISSN":"14682672","abstract":"This study investigates whether families navigate educational institutions more successfully if they have a higher knowledge of the pathways in the educational system that are available to their children. We also study whether this kind of knowledge mediates secondary effects of social origin, i.e. differences in educational pathways once achievement differences between children are accounted for. The role of parents' knowledge is consistent with various sociological theories concerning educational inequality. Knowledge can affect families' ability to make rational choices for education but it can also be understood as a form of cultural capital. We use longitudinal student cohort data from the Netherlands combined with individual-level register data on educational attainment to study the importance of knowledge for short-term outcomes (up- and downward transitions in secondary education as well as track placement) and final educational attainment. Our results show that parents' knowledge is a significant predictor of educational success net of parents' education, socio-demographic characteristics, and demonstrated ability. If we apply a stricter test to the measure, however, we can see that knowledge matters for downward transitions and obtaining a tertiary degree but that the effect is negligible for upward transitions and track placement if other mechanisms such as cultural capital and aspirations are considered. Further, we conclude that knowledge matters especially for transitions in the educational system that require a move to a new and unknown school environment such as post-secondary or tertiary education. The study shows that knowledge is one useful avenue to investigate when we are confronted with the question why social disparities in educational decision-making arise.","author":[{"dropping-particle":"","family":"Forster","given":"Andrea G.","non-dropping-particle":"","parse-names":false,"suffix":""},{"dropping-particle":"","family":"Werfhorst","given":"Herman G.","non-dropping-particle":"Van De","parse-names":false,"suffix":""}],"container-title":"European Sociological Review","id":"ITEM-1","issue":"1","issued":{"date-parts":[["2020"]]},"page":"48-64","title":"Navigating Institutions: Parents' Knowledge of the Educational System and Students' Success in Education","type":"article-journal","volume":"36"},"uris":["http://www.mendeley.com/documents/?uuid=bdb25514-f0bb-4f71-8781-544f6ebba749"]}],"mendeley":{"formattedCitation":"(Forster &amp; Van De Werfhorst, 2020)","plainTextFormattedCitation":"(Forster &amp; Van De Werfhorst, 2020)","previouslyFormattedCitation":"(Forster &amp; Van De Werfhorst, 2020)"},"properties":{"noteIndex":0},"schema":"https://github.com/citation-style-language/schema/raw/master/csl-citation.json"}</w:instrText>
      </w:r>
      <w:r w:rsidRPr="00C33897">
        <w:rPr>
          <w:lang w:val="en-GB"/>
        </w:rPr>
        <w:fldChar w:fldCharType="separate"/>
      </w:r>
      <w:r w:rsidRPr="00C33897">
        <w:rPr>
          <w:noProof/>
          <w:lang w:val="en-GB"/>
        </w:rPr>
        <w:t>(Forster &amp; Van De Werfhorst, 2020)</w:t>
      </w:r>
      <w:r w:rsidRPr="00C33897">
        <w:rPr>
          <w:lang w:val="en-GB"/>
        </w:rPr>
        <w:fldChar w:fldCharType="end"/>
      </w:r>
      <w:r w:rsidRPr="00C33897">
        <w:rPr>
          <w:lang w:val="en-GB"/>
        </w:rPr>
        <w:t xml:space="preserve">. Unfortunately, often—access to information, motivation levels, strict university admission processes, and lack of cultural capital from disadvantaged family backgrounds are key non-financial factors that affect the lower </w:t>
      </w:r>
      <w:r w:rsidRPr="00C33897">
        <w:rPr>
          <w:lang w:val="en-GB"/>
        </w:rPr>
        <w:lastRenderedPageBreak/>
        <w:t xml:space="preserve">participation of economically disadvantaged individuals in higher education. However, it is important not to overlook the significant impact of real financial challenges </w:t>
      </w:r>
      <w:r w:rsidRPr="00C33897">
        <w:rPr>
          <w:lang w:val="en-GB"/>
        </w:rPr>
        <w:fldChar w:fldCharType="begin" w:fldLock="1"/>
      </w:r>
      <w:r w:rsidRPr="00C33897">
        <w:rPr>
          <w:lang w:val="en-GB"/>
        </w:rPr>
        <w:instrText>ADDIN CSL_CITATION {"citationItems":[{"id":"ITEM-1","itemData":{"ISSN":"1411-8777","author":[{"dropping-particle":"","family":"Andayani","given":"Muhrisun Afandi","non-dropping-particle":"","parse-names":false,"suffix":""}],"container-title":"Jurnal Aplikasi Ilmu-ilmu Agama","id":"ITEM-1","issue":"2","issued":{"date-parts":[["2016"]]},"page":"153-166","title":"Pemberdayaan dan Pendampingan Komunitas Penyandang Disabilitas Dalam Mengakses Pendidikan Tinggi","type":"article-journal","volume":"16"},"uris":["http://www.mendeley.com/documents/?uuid=f0ed5402-5f46-3485-a8e9-3e2ea3717700","http://www.mendeley.com/documents/?uuid=a689b11b-8310-486b-9df0-42cef656ae2a"]},{"id":"ITEM-2","itemData":{"DOI":"10.3768/rtipress.2017.op.0043.1707","author":[{"dropping-particle":"","family":"Hayes","given":"Anne M.","non-dropping-particle":"","parse-names":false,"suffix":""},{"dropping-particle":"","family":"Bulat","given":"Jennae","non-dropping-particle":"","parse-names":false,"suffix":""}],"id":"ITEM-2","issued":{"date-parts":[["2017","7"]]},"publisher-place":"Research Triangle Park, NC","title":"Disabilities Inclusive Education Systems and Policies Guide for Low- and Middle-Income Countries","type":"report"},"uris":["http://www.mendeley.com/documents/?uuid=213a4a2f-2d3e-39ff-9f33-239083a232fb","http://www.mendeley.com/documents/?uuid=c4b6abb1-bf48-4800-99f4-2599bf6f2b60"]},{"id":"ITEM-3","itemData":{"author":[{"dropping-particle":"","family":"Salmi","given":"Jamil","non-dropping-particle":"","parse-names":false,"suffix":""}],"id":"ITEM-3","issued":{"date-parts":[["2020"]]},"number-of-pages":"2-44","title":"Higher Education and Inclusion Background paper prepared for the 2020 Global Education Monitoring Report Inclusion and education","type":"report"},"uris":["http://www.mendeley.com/documents/?uuid=6e098ff7-64fe-33d1-b12f-f30b3c58371e","http://www.mendeley.com/documents/?uuid=14c89231-f92d-4dfe-af46-760444c39695"]},{"id":"ITEM-4","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Development","id":"ITEM-4","issue":"6","issued":{"date-parts":[["2020","9"]]},"page":"1202-1216","publisher":"Routledge","title":"Higher education inclusivity: when the disability enriches the university","type":"article-journal","volume":"39"},"uris":["http://www.mendeley.com/documents/?uuid=9c2bf63d-3a27-3029-bc04-fab6f73ba00e","http://www.mendeley.com/documents/?uuid=d23da86c-d901-4c0f-9fd9-16c0c5695f0a"]},{"id":"ITEM-5","itemData":{"DOI":"10.1093/esr/jcz049","ISSN":"14682672","abstract":"This study investigates whether families navigate educational institutions more successfully if they have a higher knowledge of the pathways in the educational system that are available to their children. We also study whether this kind of knowledge mediates secondary effects of social origin, i.e. differences in educational pathways once achievement differences between children are accounted for. The role of parents' knowledge is consistent with various sociological theories concerning educational inequality. Knowledge can affect families' ability to make rational choices for education but it can also be understood as a form of cultural capital. We use longitudinal student cohort data from the Netherlands combined with individual-level register data on educational attainment to study the importance of knowledge for short-term outcomes (up- and downward transitions in secondary education as well as track placement) and final educational attainment. Our results show that parents' knowledge is a significant predictor of educational success net of parents' education, socio-demographic characteristics, and demonstrated ability. If we apply a stricter test to the measure, however, we can see that knowledge matters for downward transitions and obtaining a tertiary degree but that the effect is negligible for upward transitions and track placement if other mechanisms such as cultural capital and aspirations are considered. Further, we conclude that knowledge matters especially for transitions in the educational system that require a move to a new and unknown school environment such as post-secondary or tertiary education. The study shows that knowledge is one useful avenue to investigate when we are confronted with the question why social disparities in educational decision-making arise.","author":[{"dropping-particle":"","family":"Forster","given":"Andrea G.","non-dropping-particle":"","parse-names":false,"suffix":""},{"dropping-particle":"","family":"Werfhorst","given":"Herman G.","non-dropping-particle":"Van De","parse-names":false,"suffix":""}],"container-title":"European Sociological Review","id":"ITEM-5","issue":"1","issued":{"date-parts":[["2020"]]},"page":"48-64","title":"Navigating Institutions: Parents' Knowledge of the Educational System and Students' Success in Education","type":"article-journal","volume":"36"},"uris":["http://www.mendeley.com/documents/?uuid=bdb25514-f0bb-4f71-8781-544f6ebba749"]}],"mendeley":{"formattedCitation":"(Andayani, 2016; Forster &amp; Van De Werfhorst, 2020; Hayes &amp; Bulat, 2017; Moriña et al., 2020; Salmi, 2020)","plainTextFormattedCitation":"(Andayani, 2016; Forster &amp; Van De Werfhorst, 2020; Hayes &amp; Bulat, 2017; Moriña et al., 2020; Salmi, 2020)","previouslyFormattedCitation":"(Andayani, 2016; Forster &amp; Van De Werfhorst, 2020; Hayes &amp; Bulat, 2017; Moriña et al., 2020; Salmi, 2020)"},"properties":{"noteIndex":0},"schema":"https://github.com/citation-style-language/schema/raw/master/csl-citation.json"}</w:instrText>
      </w:r>
      <w:r w:rsidRPr="00C33897">
        <w:rPr>
          <w:lang w:val="en-GB"/>
        </w:rPr>
        <w:fldChar w:fldCharType="separate"/>
      </w:r>
      <w:r w:rsidRPr="00C33897">
        <w:rPr>
          <w:noProof/>
          <w:lang w:val="en-GB"/>
        </w:rPr>
        <w:t>(Andayani, 2016; Forster &amp; Van De Werfhorst, 2020; Hayes &amp; Bulat, 2017; Moriña et al., 2020; Salmi, 2020)</w:t>
      </w:r>
      <w:r w:rsidRPr="00C33897">
        <w:rPr>
          <w:lang w:val="en-GB"/>
        </w:rPr>
        <w:fldChar w:fldCharType="end"/>
      </w:r>
      <w:r w:rsidRPr="00C33897">
        <w:rPr>
          <w:lang w:val="en-GB"/>
        </w:rPr>
        <w:t xml:space="preserve">. </w:t>
      </w:r>
      <w:r w:rsidRPr="00C33897">
        <w:rPr>
          <w:color w:val="0D0D0D"/>
          <w:lang w:val="en-GB"/>
        </w:rPr>
        <w:t xml:space="preserve">This proactive approach not only fosters greater inclusivity within higher education but also cultivates a more equitable and diverse academic landscape, ultimately enriching opportunities for all students as </w:t>
      </w:r>
      <w:proofErr w:type="spellStart"/>
      <w:r w:rsidRPr="00C33897">
        <w:rPr>
          <w:color w:val="0D0D0D"/>
          <w:lang w:val="en-GB"/>
        </w:rPr>
        <w:t>Soorenian</w:t>
      </w:r>
      <w:proofErr w:type="spellEnd"/>
      <w:r w:rsidRPr="00C33897">
        <w:rPr>
          <w:color w:val="0D0D0D"/>
          <w:lang w:val="en-GB"/>
        </w:rPr>
        <w:t xml:space="preserve"> </w:t>
      </w:r>
      <w:r w:rsidRPr="00C33897">
        <w:rPr>
          <w:lang w:val="en-GB"/>
        </w:rPr>
        <w:fldChar w:fldCharType="begin" w:fldLock="1"/>
      </w:r>
      <w:r w:rsidRPr="00C33897">
        <w:rPr>
          <w:lang w:val="en-GB"/>
        </w:rPr>
        <w:instrText>ADDIN CSL_CITATION {"citationItems":[{"id":"ITEM-1","itemData":{"author":[{"dropping-particle":"","family":"Soorenian","given":"Armineh","non-dropping-particle":"","parse-names":false,"suffix":""}],"id":"ITEM-1","issued":{"date-parts":[["2013"]]},"title":"Disabled International Students in British Higher Education","type":"report"},"suppress-author":1,"uris":["http://www.mendeley.com/documents/?uuid=d111e067-7203-337c-8853-487914fd1e2f","http://www.mendeley.com/documents/?uuid=587d099f-acd0-4b1e-bce5-3f32ac0451eb"]}],"mendeley":{"formattedCitation":"(2013)","plainTextFormattedCitation":"(2013)","previouslyFormattedCitation":"(2013)"},"properties":{"noteIndex":0},"schema":"https://github.com/citation-style-language/schema/raw/master/csl-citation.json"}</w:instrText>
      </w:r>
      <w:r w:rsidRPr="00C33897">
        <w:rPr>
          <w:lang w:val="en-GB"/>
        </w:rPr>
        <w:fldChar w:fldCharType="separate"/>
      </w:r>
      <w:r w:rsidRPr="00C33897">
        <w:rPr>
          <w:noProof/>
          <w:lang w:val="en-GB"/>
        </w:rPr>
        <w:t>(2013)</w:t>
      </w:r>
      <w:r w:rsidRPr="00C33897">
        <w:rPr>
          <w:lang w:val="en-GB"/>
        </w:rPr>
        <w:fldChar w:fldCharType="end"/>
      </w:r>
      <w:r w:rsidRPr="00C33897">
        <w:rPr>
          <w:lang w:val="en-GB"/>
        </w:rPr>
        <w:t xml:space="preserve"> </w:t>
      </w:r>
      <w:r w:rsidRPr="00C33897">
        <w:rPr>
          <w:color w:val="0D0D0D"/>
          <w:lang w:val="en-GB"/>
        </w:rPr>
        <w:t xml:space="preserve">states that disabled students should get an equal chance to succeed​​, regardless of their background or circumstances </w:t>
      </w:r>
      <w:r w:rsidRPr="00C33897">
        <w:rPr>
          <w:lang w:val="en-GB"/>
        </w:rPr>
        <w:fldChar w:fldCharType="begin" w:fldLock="1"/>
      </w:r>
      <w:r w:rsidRPr="00C33897">
        <w:rPr>
          <w:lang w:val="en-GB"/>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Education","type":"report"},"uris":["http://www.mendeley.com/documents/?uuid=35bb68ce-df7e-38ef-b8e0-e5b83c1f19f3","http://www.mendeley.com/documents/?uuid=37480939-ad71-411b-b083-1e16d3afbad2"]}],"mendeley":{"formattedCitation":"(Adams &amp; Brown, 2006)","plainTextFormattedCitation":"(Adams &amp; Brown, 2006)","previouslyFormattedCitation":"(Adams &amp; Brown, 2006)"},"properties":{"noteIndex":0},"schema":"https://github.com/citation-style-language/schema/raw/master/csl-citation.json"}</w:instrText>
      </w:r>
      <w:r w:rsidRPr="00C33897">
        <w:rPr>
          <w:lang w:val="en-GB"/>
        </w:rPr>
        <w:fldChar w:fldCharType="separate"/>
      </w:r>
      <w:r w:rsidRPr="00C33897">
        <w:rPr>
          <w:noProof/>
          <w:lang w:val="en-GB"/>
        </w:rPr>
        <w:t>(Adams &amp; Brown, 2006)</w:t>
      </w:r>
      <w:r w:rsidRPr="00C33897">
        <w:rPr>
          <w:lang w:val="en-GB"/>
        </w:rPr>
        <w:fldChar w:fldCharType="end"/>
      </w:r>
      <w:r w:rsidRPr="00C33897">
        <w:rPr>
          <w:lang w:val="en-GB"/>
        </w:rPr>
        <w:t>.</w:t>
      </w:r>
    </w:p>
    <w:p w14:paraId="35B7A5D0" w14:textId="77777777" w:rsidR="00842C16" w:rsidRPr="00C33897" w:rsidRDefault="00842C16" w:rsidP="00842C16">
      <w:pPr>
        <w:adjustRightInd w:val="0"/>
        <w:snapToGrid w:val="0"/>
        <w:spacing w:line="480" w:lineRule="auto"/>
        <w:jc w:val="both"/>
        <w:rPr>
          <w:lang w:val="en-GB"/>
        </w:rPr>
      </w:pPr>
      <w:r w:rsidRPr="00C33897">
        <w:rPr>
          <w:lang w:val="en-GB"/>
        </w:rPr>
        <w:tab/>
        <w:t xml:space="preserve">In addition, a simple—yet accessible—Assistive technology (AT) has the potential to enhance the educational, psychological, and social well-being of students with disabilities </w:t>
      </w:r>
      <w:r w:rsidRPr="00C33897">
        <w:rPr>
          <w:lang w:val="en-GB"/>
        </w:rPr>
        <w:fldChar w:fldCharType="begin" w:fldLock="1"/>
      </w:r>
      <w:r w:rsidRPr="00C33897">
        <w:rPr>
          <w:lang w:val="en-GB"/>
        </w:rPr>
        <w:instrText>ADDIN CSL_CITATION {"citationItems":[{"id":"ITEM-1","itemData":{"DOI":"10.1080/17483107.2020.1854874","ISSN":"17483115","PMID":"33320728","abstract":"Purpose: Increasing numbers of students with disabilities are accessing higher education each year, yet little is known about their assistive technology (AT) needs and its influence on relevant outcomes. The aim of this study was to examine met/unmet AT needs on educational engagement, academic self-efficacy and well-being and the impact of AT use in the areas of competence, adaptability and self-esteem for students with disabilities in higher education in Ireland. Methods: One hundred and eleven students with disabilities completed a cross-sectional online survey comprising the College Learning Effectiveness Inventory, the Student Course Engagement Questionnaire, the Self-Efficacy for Learning Form Abridged, the Psychosocial Impact of Assistive Devices Scale, and the Warwick-Edinburgh Mental Well-Being Scale. Results: AT use was found to have a positive psychosocial impact in the areas of competence, adaptability and self-esteem. Those whose AT needs were fully met scored significantly higher on academic self-efficacy, well-being, and on 4 of the 10 educational engagement subscales compared to those who had unmet AT needs. Met/unmet AT needs were not predictive of educational engagement. Conclusion: These findings highlight the importance of AT from both educational engagement and psychosocial perspectives for students with a wide variety of disability diagnoses. The wide-reaching benefits of AT must be considered by governmental departments when making funding allocations to disability services within higher education institutions. Implications for rehabilitation Students with disabilities can face many additional challenges within the higher education environment. Findings from this research show that access to appropriate assistive technology can support students’ educational engagement, increase well-being and academic self-efficacy and have a positive impact in the areas of competence, adaptability and self-esteem. Disability and Assistive Technology Officers in higher education should be cognizant of both the educational and psychological benefits of assistive technology across diverse students with various disability diagnoses. Policy makers should consider the wide-reaching benefits of assistive technology when making funding allocations to higher education institutions.","author":[{"dropping-particle":"","family":"McNicholl","given":"Aoife","non-dropping-particle":"","parse-names":false,"suffix":""},{"dropping-particle":"","family":"Desmond","given":"Deirdre","non-dropping-particle":"","parse-names":false,"suffix":""},{"dropping-particle":"","family":"Gallagher","given":"Pamela","non-dropping-particle":"","parse-names":false,"suffix":""}],"container-title":"Disability and Rehabilitation: Assistive Technology","id":"ITEM-1","issue":"1","issued":{"date-parts":[["2023"]]},"page":"50-58","publisher":"Taylor and Francis Ltd.","title":"Assistive technologies, educational engagement and psychosocial outcomes among students with disabilities in higher education","type":"article-journal","volume":"18"},"uris":["http://www.mendeley.com/documents/?uuid=c5558408-15d5-3b06-a938-15b5bccab724","http://www.mendeley.com/documents/?uuid=9d5e9631-8179-486f-9079-ba2fcceee3c4"]}],"mendeley":{"formattedCitation":"(McNicholl et al., 2023)","plainTextFormattedCitation":"(McNicholl et al., 2023)","previouslyFormattedCitation":"(McNicholl et al., 2023)"},"properties":{"noteIndex":0},"schema":"https://github.com/citation-style-language/schema/raw/master/csl-citation.json"}</w:instrText>
      </w:r>
      <w:r w:rsidRPr="00C33897">
        <w:rPr>
          <w:lang w:val="en-GB"/>
        </w:rPr>
        <w:fldChar w:fldCharType="separate"/>
      </w:r>
      <w:r w:rsidRPr="00C33897">
        <w:rPr>
          <w:noProof/>
          <w:lang w:val="en-GB"/>
        </w:rPr>
        <w:t>(McNicholl et al., 2023)</w:t>
      </w:r>
      <w:r w:rsidRPr="00C33897">
        <w:rPr>
          <w:lang w:val="en-GB"/>
        </w:rPr>
        <w:fldChar w:fldCharType="end"/>
      </w:r>
      <w:r w:rsidRPr="00C33897">
        <w:rPr>
          <w:lang w:val="en-GB"/>
        </w:rPr>
        <w:t xml:space="preserve">. However, both AT users and AT officers need to consider various factors that may block effective AT utilization and limit engagement in the higher education setting. These factors include insufficient AT training, limitations of devices, access to external support, and the complexity of managing multiple sources of information </w:t>
      </w:r>
      <w:r w:rsidRPr="00C33897">
        <w:rPr>
          <w:lang w:val="en-GB"/>
        </w:rPr>
        <w:fldChar w:fldCharType="begin" w:fldLock="1"/>
      </w:r>
      <w:r w:rsidRPr="00C33897">
        <w:rPr>
          <w:lang w:val="en-GB"/>
        </w:rPr>
        <w:instrText>ADDIN CSL_CITATION {"citationItems":[{"id":"ITEM-1","itemData":{"DOI":"10.1177/0162643419864858","ISSN":"23813121","abstract":"Assistive technology (AT) helps bridge the gap between students with learning disabilities (LD) and their peers without LD. However, this implies a need for teachers to become well-trained and proficient in the use of AT. There are established AT competencies for educators, and AT services professionals must be knowledgeable about AT to select and recommend specific technology to individual education program teams. Professionals should also be well-versed with AT to be able to train students in its use. There is a significant need for research on teachers’ knowledge and perceptions of AT (i.e., interest in using it and barriers to incorporating it) as well as the best ways to provide AT training. To investigate these areas, a survey was administered to teachers of students with LD at the elementary and middle school levels. Our results indicated that completing an AT course in college along with self-reported AT proficiency in iPad reading apps were associated with higher ratings of AT knowledge. Additionally, higher AT proficiency ratings and completing AT college course work were associated with perceptions of college preparation of AT, but these factors did not predict perceptions of workplace preparation. Teachers were clearly interested in utilizing AT but felt their college did not adequately prepare them in AT, and funding issues were the most common barriers to implementing AT. Our findings suggest a need for an emphasis on AT training in college courses.","author":[{"dropping-particle":"","family":"Atanga","given":"Comfort","non-dropping-particle":"","parse-names":false,"suffix":""},{"dropping-particle":"","family":"Jones","given":"Beth A.","non-dropping-particle":"","parse-names":false,"suffix":""},{"dropping-particle":"","family":"Krueger","given":"Lacy E.","non-dropping-particle":"","parse-names":false,"suffix":""},{"dropping-particle":"","family":"Lu","given":"Shulan","non-dropping-particle":"","parse-names":false,"suffix":""}],"container-title":"Journal of Special Education Technology","id":"ITEM-1","issue":"4","issued":{"date-parts":[["2020","12"]]},"page":"236-248","publisher":"SAGE Publications Inc.","title":"Teachers of Students With Learning Disabilities: Assistive Technology Knowledge, Perceptions, Interests, and Barriers","type":"article-journal","volume":"35"},"uris":["http://www.mendeley.com/documents/?uuid=b3b9fb28-99ca-3806-a9f3-055112c7c6bc","http://www.mendeley.com/documents/?uuid=e8f2da51-86e3-40f3-bf30-a014c85940e8"]},{"id":"ITEM-2","itemData":{"DOI":"10.1080/17483107.2019.1642395","ISSN":"17483115","PMID":"31335220","abstract":"Purpose: This systematic review examines the impact of assistive technology (AT) on educational and psychosocial outcomes for students with disabilities (SWDs) in higher education. Materials and methods: Qualitative, quantitative and mixed method studies were identified through systematic searches of five databases: PsycINFO, PubMed, CINAHL, ERIC and Web of Science (Social Science Citation Index). The search was conducted in January 2018. Thematic synthesis was carried out to collate findings across papers and the methodological quality of included papers was assessed using a Mixed Methods Appraisal Tool (MMAT). Results: Twenty-six papers were included for analysis. Four analytic themes were identified; “AT as an enabler of academic engagement”; “barriers to effective AT use can hinder academic engagement”; “the transformative possibilities of AT from a psychological perspective”; and “AT as an enabler of participation”. Conclusions: This systematic review identifies that AT can promote educational, psychological and social benefits for SWD. However, AT users and AT officers must be aware of certain factors, such as inadequate AT training, inadequacies of devices, availability of external support and the challenge of negotiating multiple information sources, can hinder effective AT use and thus restrict engagement in the higher education environment. Future AT practices should focus on harnessing the potential of mainstream devices as AT for all students, thus facilitating inclusion and reducing stigma.IMPLICATIONS FOR REHABILITATION Students with disabilities face academic, psychological and social challenges within the higher education environment. Assistive technology (AT) use can enable academic engagement and social participation and be transformative from a psychological perspective. Disability support staff in higher education should ensure that the AT needs of students with disabilities are met in order to enhance the educational experience. Harnessing the potential of mainstream devices as AT for all students will facilitate inclusion and reduce stigma.","author":[{"dropping-particle":"","family":"McNicholl","given":"Aoife","non-dropping-particle":"","parse-names":false,"suffix":""},{"dropping-particle":"","family":"Casey","given":"Hannah","non-dropping-particle":"","parse-names":false,"suffix":""},{"dropping-particle":"","family":"Desmond","given":"Deirdre","non-dropping-particle":"","parse-names":false,"suffix":""},{"dropping-particle":"","family":"Gallagher","given":"Pamela","non-dropping-particle":"","parse-names":false,"suffix":""}],"container-title":"Disability and Rehabilitation: Assistive Technology","id":"ITEM-2","issue":"2","issued":{"date-parts":[["2021"]]},"page":"130-143","publisher":"Taylor and Francis Ltd.","title":"The impact of assistive technology use for students with disabilities in higher education: a systematic review","type":"article","volume":"16"},"uris":["http://www.mendeley.com/documents/?uuid=b1652e0f-461d-3f80-8042-83ae762c64d4","http://www.mendeley.com/documents/?uuid=81126db6-8f3d-489b-b531-41905c5a04c9"]},{"id":"ITEM-3","itemData":{"DOI":"10.1061/(asce)me.1943-5479.0000618","ISSN":"0742-597X","abstract":"The construction barrier removal (for the physically disabled) policy selection is a complex task and a vital part of the planning phase within the management of such construction projects. This paper deals with design of the decision support concept for this kind of task. It focused on support for identification, selection, and priority ranking of schools' facilities, and adoption of this concept improves the project realization. The implementation of the concept began with analysis of the issue and identification of relevant stakeholders followed by a goal analysis. Combining the gained goal tree and its objectives and criteria with the multicriteria decision-making methods analytic hierarchy process (AHP) and Preference Ranking Organization Method For Enrichment Evaluation (PROMETHEE) II, the priority ranking of schools' facilities was determined. Afterward, using budget and/or other constraints introduced by the PROMETHEE V method, several different sets of schools to be sequentially funded in the following investment years were defined. Depending on introduced constraints, three policy design styles were defined (budget, spatial-functional, and combined) and compared mutually, and one was selected. Validating the proposed concept in Split-Dalmatia County, Croatia showed that a high-quality policy to achieve a construction barrier-free environment (by adapting 95 facilities in 4 years) can be selected in a sustainable and systematic manner.","author":[{"dropping-particle":"","family":"Rogulj","given":"Katarina","non-dropping-particle":"","parse-names":false,"suffix":""},{"dropping-particle":"","family":"Jajac","given":"Nikša","non-dropping-particle":"","parse-names":false,"suffix":""}],"container-title":"Journal of Management in Engineering","id":"ITEM-3","issue":"4","issued":{"date-parts":[["2018","7"]]},"publisher":"American Society of Civil Engineers (ASCE)","title":"Achieving a Construction Barrier–Free Environment: Decision Support to Policy Selection","type":"article-journal","volume":"34"},"uris":["http://www.mendeley.com/documents/?uuid=ede48f0c-8af8-3abc-91e7-adc2430d190c","http://www.mendeley.com/documents/?uuid=5a3b4e9e-99e7-46a0-962c-724ff25eb984"]}],"mendeley":{"formattedCitation":"(Atanga et al., 2020; McNicholl et al., 2021; Rogulj &amp; Jajac, 2018)","plainTextFormattedCitation":"(Atanga et al., 2020; McNicholl et al., 2021; Rogulj &amp; Jajac, 2018)","previouslyFormattedCitation":"(Atanga et al., 2020; McNicholl et al., 2021; Rogulj &amp; Jajac, 2018)"},"properties":{"noteIndex":0},"schema":"https://github.com/citation-style-language/schema/raw/master/csl-citation.json"}</w:instrText>
      </w:r>
      <w:r w:rsidRPr="00C33897">
        <w:rPr>
          <w:lang w:val="en-GB"/>
        </w:rPr>
        <w:fldChar w:fldCharType="separate"/>
      </w:r>
      <w:r w:rsidRPr="00C33897">
        <w:rPr>
          <w:noProof/>
          <w:lang w:val="en-GB"/>
        </w:rPr>
        <w:t>(Atanga et al., 2020; McNicholl et al., 2021; Rogulj &amp; Jajac, 2018)</w:t>
      </w:r>
      <w:r w:rsidRPr="00C33897">
        <w:rPr>
          <w:lang w:val="en-GB"/>
        </w:rPr>
        <w:fldChar w:fldCharType="end"/>
      </w:r>
      <w:r w:rsidRPr="00C33897">
        <w:rPr>
          <w:lang w:val="en-GB"/>
        </w:rPr>
        <w:t xml:space="preserve">. This highlights a crucial aspect of the physical learning environment, emphasizing the need to prioritize the provision of assistive technology (AT) and support services for students with disabilities </w:t>
      </w:r>
      <w:r w:rsidRPr="00C33897">
        <w:rPr>
          <w:lang w:val="en-GB"/>
        </w:rPr>
        <w:fldChar w:fldCharType="begin" w:fldLock="1"/>
      </w:r>
      <w:r w:rsidRPr="00C33897">
        <w:rPr>
          <w:lang w:val="en-GB"/>
        </w:rPr>
        <w:instrText>ADDIN CSL_CITATION {"citationItems":[{"id":"ITEM-1","itemData":{"DOI":"10.1080/13603116.2018.1464068","ISSN":"14645173","abstract":"Growing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Education","id":"ITEM-1","issue":"4","issued":{"date-parts":[["2018","3"]]},"page":"351-365","publisher":"Routledge","title":"Perceptions of inclusive education: A mixed methods investigation of parental attitudes in three Australian primary schools","type":"article-journal","volume":"24"},"uris":["http://www.mendeley.com/documents/?uuid=5f3114a7-fc07-4644-a421-e66256487234","http://www.mendeley.com/documents/?uuid=ff04ff1f-80c0-3228-b41e-6a16416b568e"]}],"mendeley":{"formattedCitation":"(Stevens &amp; Wurf, 2018)","plainTextFormattedCitation":"(Stevens &amp; Wurf, 2018)","previouslyFormattedCitation":"(Stevens &amp; Wurf, 2018)"},"properties":{"noteIndex":0},"schema":"https://github.com/citation-style-language/schema/raw/master/csl-citation.json"}</w:instrText>
      </w:r>
      <w:r w:rsidRPr="00C33897">
        <w:rPr>
          <w:lang w:val="en-GB"/>
        </w:rPr>
        <w:fldChar w:fldCharType="separate"/>
      </w:r>
      <w:r w:rsidRPr="00C33897">
        <w:rPr>
          <w:noProof/>
          <w:lang w:val="en-GB"/>
        </w:rPr>
        <w:t>(Stevens &amp; Wurf, 2018)</w:t>
      </w:r>
      <w:r w:rsidRPr="00C33897">
        <w:rPr>
          <w:lang w:val="en-GB"/>
        </w:rPr>
        <w:fldChar w:fldCharType="end"/>
      </w:r>
      <w:r w:rsidRPr="00C33897">
        <w:rPr>
          <w:lang w:val="en-GB"/>
        </w:rPr>
        <w:t>. This increased awareness among parents about the available facilities could enhance their perception that higher education adequately caters to their children's needs.</w:t>
      </w:r>
    </w:p>
    <w:p w14:paraId="6160F1AE"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On the contrary, offering support services such as disability accommodations offices, counselling, and tutoring services can provide students with the necessary resources </w:t>
      </w:r>
      <w:r w:rsidRPr="00C33897">
        <w:rPr>
          <w:lang w:val="en-GB"/>
        </w:rPr>
        <w:fldChar w:fldCharType="begin" w:fldLock="1"/>
      </w:r>
      <w:r w:rsidRPr="00C33897">
        <w:rPr>
          <w:lang w:val="en-GB"/>
        </w:rPr>
        <w:instrText>ADDIN CSL_CITATION {"citationItems":[{"id":"ITEM-1","itemData":{"DOI":"10.1177/1521025121991502","ISSN":"15414167","abstract":"The connections we establish in college are transformative and redirect our lives to make lasting impacts on others around us and in the world. Student affairs and academic support services can make the difference in whether students drop out, fail academically or succeed in their college and career aspirations and realize a personal vision for their future. This research examines the impact of these connections on student retention in college when controlling for common predictors, and reminds us that retention is a campus-wide effort, with student affairs and academic support services serving critical roles. The article also discusses how a large open-admissions university utilized these services to promote student success.","author":[{"dropping-particle":"","family":"Hoyt","given":"Jeff E.","non-dropping-particle":"","parse-names":false,"suffix":""}],"container-title":"Journal of College Student Retention: Research, Theory and Practice","id":"ITEM-1","issue":"3","issued":{"date-parts":[["2023","11"]]},"page":"480-491","publisher":"SAGE Publications Inc.","title":"Student Connections: The Critical Role of Student Affairs and Academic Support Services in Retention Efforts","type":"article-journal","volume":"25"},"uris":["http://www.mendeley.com/documents/?uuid=cc56395f-41eb-3949-8a93-38c50851c976","http://www.mendeley.com/documents/?uuid=008a5bc2-baa2-4703-b50a-52d0e63cc41e"]},{"id":"ITEM-2","itemData":{"DOI":"10.1016/j.ridd.2021.103956","ISSN":"18733379","PMID":"33845358","abstract":"Background: Autistic undergraduate students are experiencing considerable difficulties on their college campuses. Yet, disability support offices (DSOs), which assume the responsibility of providing support to students with disabilities, often lack the resources to cater to the varied needs of autistic students. Aim: To understand autistic students’ perspectives and experiences with DSOs and the range of support services available from DSOs of higher education institutions in the United States. Methods: Semi-structured interviews with 27 autistic undergraduate students were conducted to solicit their perceptions about their DSOs. A generic inductive approach was used to qualitatively analyze the participants’ responses. Results: Students expressed both positive and negative experiences with academic and non-academic support, and perceived that DSO staff lacked specific autism knowledge and were often inaccessible. Some students initially decided not to receive DSO accommodations, but many chose to reach out to their DSOs after experiencing academic difficulties. Finally, students’ perceptions of ways for DSOs to support them better highlighted the need for institution-wide efforts to make a cultural shift about disability and acceptance and the need for more individualized services. Conclusions: Appropriate resources for DSOs and institution-wide efforts are needed to make college campuses both physically and emotionally accessible to autistic students.","author":[{"dropping-particle":"","family":"Kim","given":"So Yoon","non-dropping-particle":"","parse-names":false,"suffix":""},{"dropping-particle":"","family":"Crowley","given":"Shannon","non-dropping-particle":"","parse-names":false,"suffix":""}],"container-title":"Research in Developmental Disabilities","id":"ITEM-2","issued":{"date-parts":[["2021","6"]]},"publisher":"Elsevier Inc.","title":"Understanding perceptions and experiences of autistic undergraduate students toward disability support offices of their higher education institutions","type":"article-journal","volume":"113"},"uris":["http://www.mendeley.com/documents/?uuid=f69ee0f0-a070-316e-9ddd-c50a33e00dce","http://www.mendeley.com/documents/?uuid=8c2aea82-465a-47e2-850d-fc9161266a4e"]}],"mendeley":{"formattedCitation":"(Hoyt, 2023; Kim &amp; Crowley, 2021)","plainTextFormattedCitation":"(Hoyt, 2023; Kim &amp; Crowley, 2021)","previouslyFormattedCitation":"(Hoyt, 2023; Kim &amp; Crowley, 2021)"},"properties":{"noteIndex":0},"schema":"https://github.com/citation-style-language/schema/raw/master/csl-citation.json"}</w:instrText>
      </w:r>
      <w:r w:rsidRPr="00C33897">
        <w:rPr>
          <w:lang w:val="en-GB"/>
        </w:rPr>
        <w:fldChar w:fldCharType="separate"/>
      </w:r>
      <w:r w:rsidRPr="00C33897">
        <w:rPr>
          <w:noProof/>
          <w:lang w:val="en-GB"/>
        </w:rPr>
        <w:t>(Hoyt, 2023; Kim &amp; Crowley, 2021)</w:t>
      </w:r>
      <w:r w:rsidRPr="00C33897">
        <w:rPr>
          <w:lang w:val="en-GB"/>
        </w:rPr>
        <w:fldChar w:fldCharType="end"/>
      </w:r>
      <w:r w:rsidRPr="00C33897">
        <w:rPr>
          <w:lang w:val="en-GB"/>
        </w:rPr>
        <w:t xml:space="preserve">. Institutions should be able to </w:t>
      </w:r>
      <w:r w:rsidRPr="00C33897">
        <w:rPr>
          <w:color w:val="1C1C1C"/>
          <w:lang w:val="en-GB"/>
        </w:rPr>
        <w:t xml:space="preserve">create an inclusive learning environment, where faculty and staff training plays a crucial role in achieving this goal. It is important that educators receive adequate training on disability awareness, accessible teaching practices, and strategies for accommodating diverse learning needs </w:t>
      </w:r>
      <w:r w:rsidRPr="00C33897">
        <w:rPr>
          <w:lang w:val="en-GB"/>
        </w:rPr>
        <w:fldChar w:fldCharType="begin" w:fldLock="1"/>
      </w:r>
      <w:r w:rsidRPr="00C33897">
        <w:rPr>
          <w:lang w:val="en-GB"/>
        </w:rPr>
        <w:instrText>ADDIN CSL_CITATION {"citationItems":[{"id":"ITEM-1","itemData":{"DOI":"10.16993/sjdr.712","ISSN":"17453011","abstract":"This qualitative study is positioned in critical disability studies and explores lecturers’ teaching experiences with invisibly disabled students. Five lecturers in the Norwegian higher education sector were interviewed. The study uses a transactional perspective and a relational approach to disabilities. The participants experienced a lack of institutional guidelines, formal training in inclusive practice, and access to pedagogical resources. Their diversity awareness increased over time through connections and interactions. In turn, new insights led them to transformative change by creatively exploring approaches and teaching methods which, in their perception, had an inclusive effect. The study recommends that all institutions of higher education embrace their formal responsibility of accessibility by providing academic staff with clear guidelines and obligatory training in inclusive practice to ensure a fair and coherent educational program. They are also encouraged to establish an online platform dedicated to inclusive practice that will serve as a pedagogical resource bank.","author":[{"dropping-particle":"","family":"Svendby","given":"Rannveig","non-dropping-particle":"","parse-names":false,"suffix":""}],"container-title":"Scandinavian Journal of Disability Research","id":"ITEM-1","issue":"1","issued":{"date-parts":[["2020"]]},"page":"275-284","publisher":"Stockholm University Press","title":"Lecturers’ teaching experiences with invisibly disabled students in higher education: Connecting and aiming at inclusion","type":"article-journal","volume":"22"},"uris":["http://www.mendeley.com/documents/?uuid=3d4dd2e4-653c-30f3-8c71-4bfe940ea3c9","http://www.mendeley.com/documents/?uuid=c43b4e69-2f72-4576-b977-9055598fc34a"]}],"mendeley":{"formattedCitation":"(Svendby, 2020)","plainTextFormattedCitation":"(Svendby, 2020)","previouslyFormattedCitation":"(Svendby, 2020)"},"properties":{"noteIndex":0},"schema":"https://github.com/citation-style-language/schema/raw/master/csl-citation.json"}</w:instrText>
      </w:r>
      <w:r w:rsidRPr="00C33897">
        <w:rPr>
          <w:lang w:val="en-GB"/>
        </w:rPr>
        <w:fldChar w:fldCharType="separate"/>
      </w:r>
      <w:r w:rsidRPr="00C33897">
        <w:rPr>
          <w:noProof/>
          <w:lang w:val="en-GB"/>
        </w:rPr>
        <w:t>(Svendby, 2020)</w:t>
      </w:r>
      <w:r w:rsidRPr="00C33897">
        <w:rPr>
          <w:lang w:val="en-GB"/>
        </w:rPr>
        <w:fldChar w:fldCharType="end"/>
      </w:r>
      <w:r w:rsidRPr="00C33897">
        <w:rPr>
          <w:lang w:val="en-GB"/>
        </w:rPr>
        <w:t>.</w:t>
      </w:r>
      <w:r w:rsidRPr="00C33897">
        <w:rPr>
          <w:color w:val="1C1C1C"/>
          <w:lang w:val="en-GB"/>
        </w:rPr>
        <w:t xml:space="preserve"> Moreover, </w:t>
      </w:r>
      <w:proofErr w:type="spellStart"/>
      <w:r w:rsidRPr="00C33897">
        <w:rPr>
          <w:lang w:val="en-GB"/>
        </w:rPr>
        <w:t>Moriña</w:t>
      </w:r>
      <w:proofErr w:type="spellEnd"/>
      <w:r w:rsidRPr="00C33897">
        <w:rPr>
          <w:lang w:val="en-GB"/>
        </w:rPr>
        <w:t xml:space="preserve"> et al., </w:t>
      </w:r>
      <w:r w:rsidRPr="00C33897">
        <w:rPr>
          <w:lang w:val="en-GB"/>
        </w:rPr>
        <w:fldChar w:fldCharType="begin" w:fldLock="1"/>
      </w:r>
      <w:r w:rsidRPr="00C33897">
        <w:rPr>
          <w:lang w:val="en-GB"/>
        </w:rPr>
        <w:instrText>ADDIN CSL_CITATION {"citationItems":[{"id":"ITEM-1","itemData":{"DOI":"10.1080/07294360.2020.1712676","ISSN":"14698366","abstract":"This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Development","id":"ITEM-1","issue":"6","issued":{"date-parts":[["2020","9"]]},"page":"1202-1216","publisher":"Routledge","title":"Higher education inclusivity: when the disability enriches the university","type":"article-journal","volume":"39"},"uris":["http://www.mendeley.com/documents/?uuid=d23da86c-d901-4c0f-9fd9-16c0c5695f0a","http://www.mendeley.com/documents/?uuid=9c2bf63d-3a27-3029-bc04-fab6f73ba00e"]}],"mendeley":{"formattedCitation":"(Moriña et al., 2020)","plainTextFormattedCitation":"(Moriña et al., 2020)","previouslyFormattedCitation":"(Moriña et al., 2020)"},"properties":{"noteIndex":0},"schema":"https://github.com/citation-style-language/schema/raw/master/csl-citation.json"}</w:instrText>
      </w:r>
      <w:r w:rsidRPr="00C33897">
        <w:rPr>
          <w:lang w:val="en-GB"/>
        </w:rPr>
        <w:fldChar w:fldCharType="separate"/>
      </w:r>
      <w:r w:rsidRPr="00C33897">
        <w:rPr>
          <w:noProof/>
          <w:lang w:val="en-GB"/>
        </w:rPr>
        <w:t>(Moriña et al., 2020)</w:t>
      </w:r>
      <w:r w:rsidRPr="00C33897">
        <w:rPr>
          <w:lang w:val="en-GB"/>
        </w:rPr>
        <w:fldChar w:fldCharType="end"/>
      </w:r>
      <w:r w:rsidRPr="00C33897">
        <w:rPr>
          <w:lang w:val="en-GB"/>
        </w:rPr>
        <w:t xml:space="preserve"> assert that the teaching profession demands </w:t>
      </w:r>
      <w:r w:rsidRPr="00C33897">
        <w:rPr>
          <w:lang w:val="en-GB"/>
        </w:rPr>
        <w:lastRenderedPageBreak/>
        <w:t xml:space="preserve">significant levels of responsibility and dedication, which must be ensured to facilitate high-quality teaching and learning experiences. </w:t>
      </w:r>
      <w:r w:rsidRPr="00C33897">
        <w:rPr>
          <w:color w:val="1C1C1C"/>
          <w:lang w:val="en-GB"/>
        </w:rPr>
        <w:t xml:space="preserve">By providing faculty and staff with the necessary knowledge and skills to support students with disabilities effectively, institutions can foster a culture of inclusivity and promote positive learning experiences for all students </w:t>
      </w:r>
      <w:r w:rsidRPr="00C33897">
        <w:rPr>
          <w:lang w:val="en-GB"/>
        </w:rPr>
        <w:fldChar w:fldCharType="begin" w:fldLock="1"/>
      </w:r>
      <w:r w:rsidRPr="00C33897">
        <w:rPr>
          <w:lang w:val="en-GB"/>
        </w:rPr>
        <w:instrText>ADDIN CSL_CITATION {"citationItems":[{"id":"ITEM-1","itemData":{"DOI":"10.1787/94ab68c6-en","author":[{"dropping-particle":"","family":"Cerna","given":"Lucie","non-dropping-particle":"","parse-names":false,"suffix":""},{"dropping-particle":"","family":"Mezzanotte","given":"Cecilia","non-dropping-particle":"","parse-names":false,"suffix":""},{"dropping-particle":"","family":"Rutigliano","given":"Alexandre","non-dropping-particle":"","parse-names":false,"suffix":""},{"dropping-particle":"","family":"Brussino","given":"Ottavia","non-dropping-particle":"","parse-names":false,"suffix":""},{"dropping-particle":"","family":"Santiago","given":"Paulo","non-dropping-particle":"","parse-names":false,"suffix":""},{"dropping-particle":"","family":"Borgonovi","given":"Francesca","non-dropping-particle":"","parse-names":false,"suffix":""},{"dropping-particle":"","family":"Guthrie","given":"Caitlyn","non-dropping-particle":"","parse-names":false,"suffix":""}],"id":"ITEM-1","issued":{"date-parts":[["2021"]]},"title":"Promoting inclusive education for diverse societies: A conceptual framework","type":"article-journal"},"uris":["http://www.mendeley.com/documents/?uuid=5e05d0a6-6e50-38db-aa4c-9246b99fefd3","http://www.mendeley.com/documents/?uuid=0fdfc02b-5da7-4614-88f8-7850e5281ed5"]}],"mendeley":{"formattedCitation":"(Cerna et al., 2021)","plainTextFormattedCitation":"(Cerna et al., 2021)","previouslyFormattedCitation":"(Cerna et al., 2021)"},"properties":{"noteIndex":0},"schema":"https://github.com/citation-style-language/schema/raw/master/csl-citation.json"}</w:instrText>
      </w:r>
      <w:r w:rsidRPr="00C33897">
        <w:rPr>
          <w:lang w:val="en-GB"/>
        </w:rPr>
        <w:fldChar w:fldCharType="separate"/>
      </w:r>
      <w:r w:rsidRPr="00C33897">
        <w:rPr>
          <w:noProof/>
          <w:lang w:val="en-GB"/>
        </w:rPr>
        <w:t>(Cerna et al., 2021)</w:t>
      </w:r>
      <w:r w:rsidRPr="00C33897">
        <w:rPr>
          <w:lang w:val="en-GB"/>
        </w:rPr>
        <w:fldChar w:fldCharType="end"/>
      </w:r>
      <w:r w:rsidRPr="00C33897">
        <w:rPr>
          <w:lang w:val="en-GB"/>
        </w:rPr>
        <w:t>.</w:t>
      </w:r>
    </w:p>
    <w:p w14:paraId="5F24873C"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In addition to physical accessibility, assistive technologies, faculty and staff training, and inclusive curriculum design, another crucial element to consider in catering to the needs of students with disabilities is the cultural aspect of inclusivity </w:t>
      </w:r>
      <w:r w:rsidRPr="00C33897">
        <w:rPr>
          <w:lang w:val="en-GB"/>
        </w:rPr>
        <w:fldChar w:fldCharType="begin" w:fldLock="1"/>
      </w:r>
      <w:r w:rsidRPr="00C33897">
        <w:rPr>
          <w:lang w:val="en-GB"/>
        </w:rPr>
        <w:instrText>ADDIN CSL_CITATION {"citationItems":[{"id":"ITEM-1","itemData":{"DOI":"10.1080/13603116.2021.1916105","ISSN":"14645173","abstract":"The educational provision for students with disabilities has been debated for as long as the term inclusive education (IE) has been part of the educational discourse. Despite IE stemming from a social justice paradigm, globally there remain inconsistencies in access to quality education. As a result, policies and practices to shift towards more equitable access to education are evident across the world. Many IE commentators argue the need for a transformative and systemic change to the status quo, for IE outcomes to be achieved. Innovative learning environments (ILEs) offer the opportunity for new conversations around IE and systemic change. Although IE is generally seen as an important aspect of ILE design, there is a missed opportunity to fully appreciate and address the needs of students with disabilities. Moreover, we argue that ILEs can disrupt traditional paradigms in education in ways that enhance IE. A model is presented in this article that is designed to respond to the gaps in existing ILE models. This conceptual framework offers a means for architects, school leaders, and teachers to improve the educational outcomes of all students, through connecting the notions of inclusive design, inclusive practice and inclusive pedagogy.","author":[{"dropping-particle":"","family":"Page","given":"Angela","non-dropping-particle":"","parse-names":false,"suffix":""},{"dropping-particle":"","family":"Anderson","given":"Jo","non-dropping-particle":"","parse-names":false,"suffix":""},{"dropping-particle":"","family":"Charteris","given":"Jennifer","non-dropping-particle":"","parse-names":false,"suffix":""}],"container-title":"International Journal of Inclusive Education","id":"ITEM-1","issue":"14","issued":{"date-parts":[["2023"]]},"page":"1696-1711","publisher":"Routledge","title":"Including students with disabilities in innovative learning environments: a model for inclusive practices","type":"article-journal","volume":"27"},"uris":["http://www.mendeley.com/documents/?uuid=efe0dd0a-571f-3eab-83b8-eafc075fdae4","http://www.mendeley.com/documents/?uuid=95ebe918-bed7-49cb-ac36-f72bf67d97e3"]},{"id":"ITEM-2","itemData":{"author":[{"dropping-particle":"","family":"Wood &amp; Su","given":"","non-dropping-particle":"","parse-names":false,"suffix":""}],"id":"ITEM-2","issued":{"date-parts":[["2022"]]},"title":"Cosmopolitan Perspectives on Academic Leadership in Higher Education","type":"report"},"uris":["http://www.mendeley.com/documents/?uuid=0e56222f-ce6c-3b3a-a987-8577c550e2e9","http://www.mendeley.com/documents/?uuid=52fa9bb4-7e54-4669-af0e-b83fc301fba2"]}],"mendeley":{"formattedCitation":"(Page et al., 2023; Wood &amp; Su, 2022)","plainTextFormattedCitation":"(Page et al., 2023; Wood &amp; Su, 2022)","previouslyFormattedCitation":"(Page et al., 2023; Wood &amp; Su, 2022)"},"properties":{"noteIndex":0},"schema":"https://github.com/citation-style-language/schema/raw/master/csl-citation.json"}</w:instrText>
      </w:r>
      <w:r w:rsidRPr="00C33897">
        <w:rPr>
          <w:lang w:val="en-GB"/>
        </w:rPr>
        <w:fldChar w:fldCharType="separate"/>
      </w:r>
      <w:r w:rsidRPr="00C33897">
        <w:rPr>
          <w:noProof/>
          <w:lang w:val="en-GB"/>
        </w:rPr>
        <w:t>(Page et al., 2023; Wood &amp; Su, 2022)</w:t>
      </w:r>
      <w:r w:rsidRPr="00C33897">
        <w:rPr>
          <w:lang w:val="en-GB"/>
        </w:rPr>
        <w:fldChar w:fldCharType="end"/>
      </w:r>
      <w:r w:rsidRPr="00C33897">
        <w:rPr>
          <w:lang w:val="en-GB"/>
        </w:rPr>
        <w:t xml:space="preserve">. As it plays a significant role in shaping attitudes, perceptions, and practices related to disability within educational settings. In many cultures, there may be stigmas, stereotypes, and misconceptions surrounding disability, which can hinder the inclusion and support of students with disabilities in higher education. This aligns with what </w:t>
      </w:r>
      <w:proofErr w:type="spellStart"/>
      <w:r w:rsidRPr="00C33897">
        <w:rPr>
          <w:lang w:val="en-GB"/>
        </w:rPr>
        <w:t>Cerna</w:t>
      </w:r>
      <w:proofErr w:type="spellEnd"/>
      <w:r w:rsidRPr="00C33897">
        <w:rPr>
          <w:lang w:val="en-GB"/>
        </w:rPr>
        <w:t xml:space="preserve"> et al., </w:t>
      </w:r>
      <w:r w:rsidRPr="00C33897">
        <w:rPr>
          <w:lang w:val="en-GB"/>
        </w:rPr>
        <w:fldChar w:fldCharType="begin" w:fldLock="1"/>
      </w:r>
      <w:r w:rsidRPr="00C33897">
        <w:rPr>
          <w:lang w:val="en-GB"/>
        </w:rPr>
        <w:instrText>ADDIN CSL_CITATION {"citationItems":[{"id":"ITEM-1","itemData":{"DOI":"10.1787/94ab68c6-en","author":[{"dropping-particle":"","family":"Cerna","given":"Lucie","non-dropping-particle":"","parse-names":false,"suffix":""},{"dropping-particle":"","family":"Mezzanotte","given":"Cecilia","non-dropping-particle":"","parse-names":false,"suffix":""},{"dropping-particle":"","family":"Rutigliano","given":"Alexandre","non-dropping-particle":"","parse-names":false,"suffix":""},{"dropping-particle":"","family":"Brussino","given":"Ottavia","non-dropping-particle":"","parse-names":false,"suffix":""},{"dropping-particle":"","family":"Santiago","given":"Paulo","non-dropping-particle":"","parse-names":false,"suffix":""},{"dropping-particle":"","family":"Borgonovi","given":"Francesca","non-dropping-particle":"","parse-names":false,"suffix":""},{"dropping-particle":"","family":"Guthrie","given":"Caitlyn","non-dropping-particle":"","parse-names":false,"suffix":""}],"id":"ITEM-1","issued":{"date-parts":[["2021"]]},"title":"Promoting inclusive education for diverse societies: A conceptual framework","type":"article-journal"},"uris":["http://www.mendeley.com/documents/?uuid=0fdfc02b-5da7-4614-88f8-7850e5281ed5","http://www.mendeley.com/documents/?uuid=5e05d0a6-6e50-38db-aa4c-9246b99fefd3"]}],"mendeley":{"formattedCitation":"(Cerna et al., 2021)","plainTextFormattedCitation":"(Cerna et al., 2021)","previouslyFormattedCitation":"(Cerna et al., 2021)"},"properties":{"noteIndex":0},"schema":"https://github.com/citation-style-language/schema/raw/master/csl-citation.json"}</w:instrText>
      </w:r>
      <w:r w:rsidRPr="00C33897">
        <w:rPr>
          <w:lang w:val="en-GB"/>
        </w:rPr>
        <w:fldChar w:fldCharType="separate"/>
      </w:r>
      <w:r w:rsidRPr="00C33897">
        <w:rPr>
          <w:noProof/>
          <w:lang w:val="en-GB"/>
        </w:rPr>
        <w:t>(Cerna et al., 2021)</w:t>
      </w:r>
      <w:r w:rsidRPr="00C33897">
        <w:rPr>
          <w:lang w:val="en-GB"/>
        </w:rPr>
        <w:fldChar w:fldCharType="end"/>
      </w:r>
      <w:r w:rsidRPr="00C33897">
        <w:rPr>
          <w:lang w:val="en-GB"/>
        </w:rPr>
        <w:t xml:space="preserve"> suggest, to combat negative attitudes, stereotypes, and prejudices that may impede inclusive educational practices </w:t>
      </w:r>
      <w:r w:rsidRPr="00C33897">
        <w:rPr>
          <w:lang w:val="en-GB"/>
        </w:rPr>
        <w:fldChar w:fldCharType="begin" w:fldLock="1"/>
      </w:r>
      <w:r w:rsidRPr="00C33897">
        <w:rPr>
          <w:lang w:val="en-GB"/>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Education","type":"report"},"uris":["http://www.mendeley.com/documents/?uuid=37480939-ad71-411b-b083-1e16d3afbad2","http://www.mendeley.com/documents/?uuid=35bb68ce-df7e-38ef-b8e0-e5b83c1f19f3"]}],"mendeley":{"formattedCitation":"(Adams &amp; Brown, 2006)","manualFormatting":"(Fernie &amp; Henning, 2006)","plainTextFormattedCitation":"(Adams &amp; Brown, 2006)","previouslyFormattedCitation":"(Adams &amp; Brown, 2006)"},"properties":{"noteIndex":0},"schema":"https://github.com/citation-style-language/schema/raw/master/csl-citation.json"}</w:instrText>
      </w:r>
      <w:r w:rsidRPr="00C33897">
        <w:rPr>
          <w:lang w:val="en-GB"/>
        </w:rPr>
        <w:fldChar w:fldCharType="separate"/>
      </w:r>
      <w:r w:rsidRPr="00C33897">
        <w:rPr>
          <w:noProof/>
          <w:lang w:val="en-GB"/>
        </w:rPr>
        <w:t>(Fernie &amp; Henning, 2006)</w:t>
      </w:r>
      <w:r w:rsidRPr="00C33897">
        <w:rPr>
          <w:lang w:val="en-GB"/>
        </w:rPr>
        <w:fldChar w:fldCharType="end"/>
      </w:r>
      <w:r w:rsidRPr="00C33897">
        <w:rPr>
          <w:lang w:val="en-GB"/>
        </w:rPr>
        <w:t>. Increasing awareness can be considered through informational campaigns.</w:t>
      </w:r>
      <w:r w:rsidRPr="00C33897">
        <w:rPr>
          <w:rFonts w:ascii="Roboto" w:eastAsia="Roboto" w:hAnsi="Roboto" w:cs="Roboto"/>
          <w:lang w:val="en-GB"/>
        </w:rPr>
        <w:t xml:space="preserve"> </w:t>
      </w:r>
      <w:r w:rsidRPr="00C33897">
        <w:rPr>
          <w:lang w:val="en-GB"/>
        </w:rPr>
        <w:t xml:space="preserve">Therefore, higher education institutions need to promote a culture of acceptance, understanding, and respect for individuals with disabilities. This could involve fostering a campus environment that celebrates diversity, embraces differences, and promotes empathy and inclusion </w:t>
      </w:r>
      <w:r w:rsidRPr="00C33897">
        <w:rPr>
          <w:lang w:val="en-GB"/>
        </w:rPr>
        <w:fldChar w:fldCharType="begin" w:fldLock="1"/>
      </w:r>
      <w:r w:rsidRPr="00C33897">
        <w:rPr>
          <w:lang w:val="en-GB"/>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Education","type":"report"},"uris":["http://www.mendeley.com/documents/?uuid=37480939-ad71-411b-b083-1e16d3afbad2","http://www.mendeley.com/documents/?uuid=35bb68ce-df7e-38ef-b8e0-e5b83c1f19f3"]},{"id":"ITEM-2","itemData":{"author":[{"dropping-particle":"","family":"Wood &amp; Su","given":"","non-dropping-particle":"","parse-names":false,"suffix":""}],"id":"ITEM-2","issued":{"date-parts":[["2022"]]},"title":"Cosmopolitan Perspectives on Academic Leadership in Higher Education","type":"report"},"uris":["http://www.mendeley.com/documents/?uuid=52fa9bb4-7e54-4669-af0e-b83fc301fba2","http://www.mendeley.com/documents/?uuid=0e56222f-ce6c-3b3a-a987-8577c550e2e9","http://www.mendeley.com/documents/?uuid=ff97100f-177d-452e-aaae-c7aa4d53a267"]}],"mendeley":{"formattedCitation":"(Adams &amp; Brown, 2006; Wood &amp; Su, 2022)","plainTextFormattedCitation":"(Adams &amp; Brown, 2006; Wood &amp; Su, 2022)","previouslyFormattedCitation":"(Adams &amp; Brown, 2006; Wood &amp; Su, 2022)"},"properties":{"noteIndex":0},"schema":"https://github.com/citation-style-language/schema/raw/master/csl-citation.json"}</w:instrText>
      </w:r>
      <w:r w:rsidRPr="00C33897">
        <w:rPr>
          <w:lang w:val="en-GB"/>
        </w:rPr>
        <w:fldChar w:fldCharType="separate"/>
      </w:r>
      <w:r w:rsidRPr="00C33897">
        <w:rPr>
          <w:noProof/>
          <w:lang w:val="en-GB"/>
        </w:rPr>
        <w:t>(Adams &amp; Brown, 2006; Wood &amp; Su, 2022)</w:t>
      </w:r>
      <w:r w:rsidRPr="00C33897">
        <w:rPr>
          <w:lang w:val="en-GB"/>
        </w:rPr>
        <w:fldChar w:fldCharType="end"/>
      </w:r>
      <w:r w:rsidRPr="00C33897">
        <w:rPr>
          <w:lang w:val="en-GB"/>
        </w:rPr>
        <w:t xml:space="preserve">. </w:t>
      </w:r>
    </w:p>
    <w:p w14:paraId="1764FFA3"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In addition, the segment concerning attitudes in this study presents validity concerns regarding the comfort of the higher education environment for the child. Promoting inclusive education requires a comprehensive approach to create an accessible and welcoming learning environment </w:t>
      </w:r>
      <w:r w:rsidRPr="00C33897">
        <w:rPr>
          <w:lang w:val="en-GB"/>
        </w:rPr>
        <w:fldChar w:fldCharType="begin" w:fldLock="1"/>
      </w:r>
      <w:r w:rsidRPr="00C33897">
        <w:rPr>
          <w:lang w:val="en-GB"/>
        </w:rPr>
        <w:instrText>ADDIN CSL_CITATION {"citationItems":[{"id":"ITEM-1","itemData":{"author":[{"dropping-particle":"","family":"Hoffman","given":"Jaimie","non-dropping-particle":"","parse-names":false,"suffix":""},{"dropping-particle":"","family":"BLESSINGER and","given":"Patrick","non-dropping-particle":"","parse-names":false,"suffix":""},{"dropping-particle":"","family":"Makhanya","given":"Mandla","non-dropping-particle":"","parse-names":false,"suffix":""}],"id":"ITEM-1","issued":{"date-parts":[["2019"]]},"title":"STRATEGIES FOR FACILITATING INCLUSIVE CAMPUSES IN HIGHER EDUCATION","type":"report"},"uris":["http://www.mendeley.com/documents/?uuid=fef2238f-bb3e-30cc-9cc2-c15fcff01872","http://www.mendeley.com/documents/?uuid=66c56d68-89f1-4c4a-955e-ccfcdfebaed7"]}],"mendeley":{"formattedCitation":"(Hoffman et al., 2019)","manualFormatting":"(Sengupta, 2019)","plainTextFormattedCitation":"(Hoffman et al., 2019)","previouslyFormattedCitation":"(Hoffman et al., 2019)"},"properties":{"noteIndex":0},"schema":"https://github.com/citation-style-language/schema/raw/master/csl-citation.json"}</w:instrText>
      </w:r>
      <w:r w:rsidRPr="00C33897">
        <w:rPr>
          <w:lang w:val="en-GB"/>
        </w:rPr>
        <w:fldChar w:fldCharType="separate"/>
      </w:r>
      <w:r w:rsidRPr="00C33897">
        <w:rPr>
          <w:noProof/>
          <w:lang w:val="en-GB"/>
        </w:rPr>
        <w:t>(Sengupta, 2019)</w:t>
      </w:r>
      <w:r w:rsidRPr="00C33897">
        <w:rPr>
          <w:lang w:val="en-GB"/>
        </w:rPr>
        <w:fldChar w:fldCharType="end"/>
      </w:r>
      <w:r w:rsidRPr="00C33897">
        <w:rPr>
          <w:lang w:val="en-GB"/>
        </w:rPr>
        <w:t xml:space="preserve">. By prioritizing the quality, higher education can effectively address Goal 4 of Sustainable Development Goals (SDGs), which focuses on ensuring quality education. This proactive approach aligns with the goal of meeting the educational needs of students with disabilities </w:t>
      </w:r>
      <w:r w:rsidRPr="00C33897">
        <w:rPr>
          <w:lang w:val="en-GB"/>
        </w:rPr>
        <w:fldChar w:fldCharType="begin" w:fldLock="1"/>
      </w:r>
      <w:r w:rsidRPr="00C33897">
        <w:rPr>
          <w:lang w:val="en-GB"/>
        </w:rPr>
        <w:instrText>ADDIN CSL_CITATION {"citationItems":[{"id":"ITEM-1","itemData":{"DOI":"10.1016/j.geosus.2021.05.001","ISSN":"26666839","abstract":"Higher education institutions have an essential role in sustainability. They are key agents in the education of future leaders that will contribute to the successful United Nations Sustainable Development Goals (SDGs) implementation. The geography of SDGs this implementation is very heterogeneous, but it is clear that higher education institutions contribute decisively to creating a mindset that facilitates the dissemination of SDGs principle. This perspective paper analyses the impacts of higher education on sustainability and the challenges and barriers associated with this process. Higher education contributes decisively to the SDGs implementation, but especially to Goal 1 (end poverty in all its forms everywhere), Goal 3 (ensure healthy lives and promote well-being for all at all ages), Goal 5 (gender equality), Goal 8 (decent work and economic growth), Goal 12 (responsible consumption and production), Goal 13 (climate change) and Goal 16 (peace, justice and strong institutions). As a transformational agent, the higher education sector has a tremendous impact on students' habit and contribution to a prosperous society. However, to establish the required change in education, sustainability principles need to be at the heart of higher institutions strategy (e.g., curricula, modus operandi) and is key to be incorporated in the organisational culture. Only by leading by example, the external influence in the society will be possible (e.g., implementing SDGs key aspects such as gender quality, reduce waste reduction and energy consumption). For this to be a reality, different communication methods with students are needed (e.g., different student academic levels). Nevertheless, critical challenges need to be tackled in the institutions inside and outside the institution environment, such as incorporating sustainability principles, political environment and stakeholders' interest.","author":[{"dropping-particle":"","family":"Žalėnienė","given":"Inga","non-dropping-particle":"","parse-names":false,"suffix":""},{"dropping-particle":"","family":"Pereira","given":"Paulo","non-dropping-particle":"","parse-names":false,"suffix":""}],"container-title":"Geography and Sustainability","id":"ITEM-1","issue":"2","issued":{"date-parts":[["2021","6"]]},"page":"99-106","publisher":"Beijing Normal University Press","title":"Higher Education For Sustainability: A Global Perspective","type":"article-journal","volume":"2"},"uris":["http://www.mendeley.com/documents/?uuid=668a4197-bd71-3ebf-bfd4-37ce5130f84d","http://www.mendeley.com/documents/?uuid=b252148a-3514-4570-ad96-fd31c77a0ba3"]}],"mendeley":{"formattedCitation":"(Žalėnienė &amp; Pereira, 2021)","plainTextFormattedCitation":"(Žalėnienė &amp; Pereira, 2021)","previouslyFormattedCitation":"(Žalėnienė &amp; Pereira, 2021)"},"properties":{"noteIndex":0},"schema":"https://github.com/citation-style-language/schema/raw/master/csl-citation.json"}</w:instrText>
      </w:r>
      <w:r w:rsidRPr="00C33897">
        <w:rPr>
          <w:lang w:val="en-GB"/>
        </w:rPr>
        <w:fldChar w:fldCharType="separate"/>
      </w:r>
      <w:r w:rsidRPr="00C33897">
        <w:rPr>
          <w:noProof/>
          <w:lang w:val="en-GB"/>
        </w:rPr>
        <w:t>(Žalėnienė &amp; Pereira, 2021)</w:t>
      </w:r>
      <w:r w:rsidRPr="00C33897">
        <w:rPr>
          <w:lang w:val="en-GB"/>
        </w:rPr>
        <w:fldChar w:fldCharType="end"/>
      </w:r>
      <w:r w:rsidRPr="00C33897">
        <w:rPr>
          <w:lang w:val="en-GB"/>
        </w:rPr>
        <w:t xml:space="preserve">. Delvin and McKay </w:t>
      </w:r>
      <w:r w:rsidRPr="00C33897">
        <w:rPr>
          <w:lang w:val="en-GB"/>
        </w:rPr>
        <w:fldChar w:fldCharType="begin" w:fldLock="1"/>
      </w:r>
      <w:r w:rsidRPr="00C33897">
        <w:rPr>
          <w:lang w:val="en-GB"/>
        </w:rPr>
        <w:instrText>ADDIN CSL_CITATION {"citationItems":[{"id":"ITEM-1","itemData":{"author":[{"dropping-particle":"","family":"Hoffman","given":"Jaimie","non-dropping-particle":"","parse-names":false,"suffix":""},{"dropping-particle":"","family":"BLESSINGER and","given":"Patrick","non-dropping-particle":"","parse-names":false,"suffix":""},{"dropping-particle":"","family":"Makhanya","given":"Mandla","non-dropping-particle":"","parse-names":false,"suffix":""}],"id":"ITEM-1","issued":{"date-parts":[["2019"]]},"title":"STRATEGIES FOR FACILITATING INCLUSIVE CAMPUSES IN HIGHER EDUCATION","type":"report"},"uris":["http://www.mendeley.com/documents/?uuid=66c56d68-89f1-4c4a-955e-ccfcdfebaed7","http://www.mendeley.com/documents/?uuid=fef2238f-bb3e-30cc-9cc2-c15fcff01872"]}],"mendeley":{"formattedCitation":"(Hoffman et al., 2019)","plainTextFormattedCitation":"(Hoffman et al., 2019)","previouslyFormattedCitation":"(Hoffman et al., 2019)"},"properties":{"noteIndex":0},"schema":"https://github.com/citation-style-language/schema/raw/master/csl-citation.json"}</w:instrText>
      </w:r>
      <w:r w:rsidRPr="00C33897">
        <w:rPr>
          <w:lang w:val="en-GB"/>
        </w:rPr>
        <w:fldChar w:fldCharType="separate"/>
      </w:r>
      <w:r w:rsidRPr="00C33897">
        <w:rPr>
          <w:noProof/>
          <w:lang w:val="en-GB"/>
        </w:rPr>
        <w:t xml:space="preserve">(Hoffman et al., </w:t>
      </w:r>
      <w:r w:rsidRPr="00C33897">
        <w:rPr>
          <w:noProof/>
          <w:lang w:val="en-GB"/>
        </w:rPr>
        <w:lastRenderedPageBreak/>
        <w:t>2019)</w:t>
      </w:r>
      <w:r w:rsidRPr="00C33897">
        <w:rPr>
          <w:lang w:val="en-GB"/>
        </w:rPr>
        <w:fldChar w:fldCharType="end"/>
      </w:r>
      <w:r w:rsidRPr="00C33897">
        <w:rPr>
          <w:lang w:val="en-GB"/>
        </w:rPr>
        <w:t xml:space="preserve"> indicate that accessibility emerged as one among several challenges deemed significant for institutions and academics to take into account. Hence, higher education needs to set the aspect of physical accessibility. </w:t>
      </w:r>
      <w:proofErr w:type="spellStart"/>
      <w:r w:rsidRPr="00C33897">
        <w:rPr>
          <w:lang w:val="en-GB"/>
        </w:rPr>
        <w:t>Losinsky</w:t>
      </w:r>
      <w:proofErr w:type="spellEnd"/>
      <w:r w:rsidRPr="00C33897">
        <w:rPr>
          <w:lang w:val="en-GB"/>
        </w:rPr>
        <w:t xml:space="preserve"> et al., </w:t>
      </w:r>
      <w:r w:rsidRPr="00C33897">
        <w:rPr>
          <w:lang w:val="en-GB"/>
        </w:rPr>
        <w:fldChar w:fldCharType="begin" w:fldLock="1"/>
      </w:r>
      <w:r w:rsidRPr="00C33897">
        <w:rPr>
          <w:lang w:val="en-GB"/>
        </w:rPr>
        <w:instrText>ADDIN CSL_CITATION {"citationItems":[{"id":"ITEM-1","itemData":{"DOI":"10.1080/0963828021000043743","ISSN":"09638288","PMID":"12745953","abstract":"Purpose: A descriptive cross-sectional study was undertaken to establish the ease of accessibility to wheelchair bound students of the campus of a large institution of higher education in South Africa. Accessibility was defined not simply in terms of access to buildings, but also of the added time and distance traveled by wheelchair bound students on the campus. Methods: Five different faculties were randomly selected and typical routes travelled by a first year student in each faculty established. The shortest possible distances were mapped out for each faculty and measured using a metre wheel. For those in wheelchairs, this distance included the distance to ramps and to lifts. Mean speeds were used to determine the time taken to travel the measured distances. A checklist was used to measure the physical accessibility of the 18 buildings concerned. Results: The total mean distance traveled between lecture theatre changeover by wheelchair-bound students was 402 metres (range 278-689 m for the different faculties), which was a mean difference of 66 m (range 11-145 m) longer than for ambulant students. The mean time taken was 17 minutes (range 11-28 minutes), which was 11 minutes (range 8-19 minutes) longer than for ambulant students. The Faculty of Mechanical Engineering fared the worst, at 689 metres and 28 minutes between changeover. Two of the 18 buildings measured were fully accessible, while three were completely inaccessible. Inaccessible toilets were the most common problem. Conclusions: Wheelchair-bound students consistently had to travel further and for longer times between lecture theatres in all the faculties measured. The students would therefore be unable to reach their lectures within the 10 minute time allocated by the university. The inaccessibility of the buildings limits the full integration of wheelchair-bound students into campus life. Certain administrative changes might assist in improving the ease of accessibility. Architectural adaptations, although more costly, might also prove to be effective.","author":[{"dropping-particle":"","family":"Losinsky","given":"L. O.","non-dropping-particle":"","parse-names":false,"suffix":""},{"dropping-particle":"","family":"Levi","given":"T.","non-dropping-particle":"","parse-names":false,"suffix":""},{"dropping-particle":"","family":"Saffey","given":"K.","non-dropping-particle":"","parse-names":false,"suffix":""},{"dropping-particle":"","family":"Jelsma","given":"J.","non-dropping-particle":"","parse-names":false,"suffix":""}],"container-title":"Disability and Rehabilitation","id":"ITEM-1","issue":"7","issued":{"date-parts":[["2003","4"]]},"page":"305-308","title":"An investigation into the physical accessibility to wheelchair bound students of an Institution of Higher Education in South Africa","type":"article-journal","volume":"25"},"suppress-author":1,"uris":["http://www.mendeley.com/documents/?uuid=d6e7750a-c727-3855-86e2-c2dc5bc87009","http://www.mendeley.com/documents/?uuid=ef90cc48-ae74-4b33-947a-f2e3455121cf"]}],"mendeley":{"formattedCitation":"(2003)","plainTextFormattedCitation":"(2003)","previouslyFormattedCitation":"(2003)"},"properties":{"noteIndex":0},"schema":"https://github.com/citation-style-language/schema/raw/master/csl-citation.json"}</w:instrText>
      </w:r>
      <w:r w:rsidRPr="00C33897">
        <w:rPr>
          <w:lang w:val="en-GB"/>
        </w:rPr>
        <w:fldChar w:fldCharType="separate"/>
      </w:r>
      <w:r w:rsidRPr="00C33897">
        <w:rPr>
          <w:noProof/>
          <w:lang w:val="en-GB"/>
        </w:rPr>
        <w:t>(2003)</w:t>
      </w:r>
      <w:r w:rsidRPr="00C33897">
        <w:rPr>
          <w:lang w:val="en-GB"/>
        </w:rPr>
        <w:fldChar w:fldCharType="end"/>
      </w:r>
      <w:r w:rsidRPr="00C33897">
        <w:rPr>
          <w:lang w:val="en-GB"/>
        </w:rPr>
        <w:t xml:space="preserve"> added that while the concept of physical restructuring to enhance environmental accessibility remains desirable, its economic feasibility may present challenges. However, ensuring that the campus is physically accessible, institutions can establish a barrier-free environment that enables students with disabilities to independently navigate and fully engage in academic activities </w:t>
      </w:r>
      <w:r w:rsidRPr="00C33897">
        <w:rPr>
          <w:lang w:val="en-GB"/>
        </w:rPr>
        <w:fldChar w:fldCharType="begin" w:fldLock="1"/>
      </w:r>
      <w:r w:rsidRPr="00C33897">
        <w:rPr>
          <w:lang w:val="en-GB"/>
        </w:rPr>
        <w:instrText>ADDIN CSL_CITATION {"citationItems":[{"id":"ITEM-1","itemData":{"DOI":"10.1061/(asce)me.1943-5479.0000618","ISSN":"0742-597X","abstract":"The construction barrier removal (for the physically disabled) policy selection is a complex task and a vital part of the planning phase within the management of such construction projects. This paper deals with design of the decision support concept for this kind of task. It focused on support for identification, selection, and priority ranking of schools' facilities, and adoption of this concept improves the project realization. The implementation of the concept began with analysis of the issue and identification of relevant stakeholders followed by a goal analysis. Combining the gained goal tree and its objectives and criteria with the multicriteria decision-making methods analytic hierarchy process (AHP) and Preference Ranking Organization Method For Enrichment Evaluation (PROMETHEE) II, the priority ranking of schools' facilities was determined. Afterward, using budget and/or other constraints introduced by the PROMETHEE V method, several different sets of schools to be sequentially funded in the following investment years were defined. Depending on introduced constraints, three policy design styles were defined (budget, spatial-functional, and combined) and compared mutually, and one was selected. Validating the proposed concept in Split-Dalmatia County, Croatia showed that a high-quality policy to achieve a construction barrier-free environment (by adapting 95 facilities in 4 years) can be selected in a sustainable and systematic manner.","author":[{"dropping-particle":"","family":"Rogulj","given":"Katarina","non-dropping-particle":"","parse-names":false,"suffix":""},{"dropping-particle":"","family":"Jajac","given":"Nikša","non-dropping-particle":"","parse-names":false,"suffix":""}],"container-title":"Journal of Management in Engineering","id":"ITEM-1","issue":"4","issued":{"date-parts":[["2018","7"]]},"publisher":"American Society of Civil Engineers (ASCE)","title":"Achieving a Construction Barrier–Free Environment: Decision Support to Policy Selection","type":"article-journal","volume":"34"},"uris":["http://www.mendeley.com/documents/?uuid=5a3b4e9e-99e7-46a0-962c-724ff25eb984","http://www.mendeley.com/documents/?uuid=ede48f0c-8af8-3abc-91e7-adc2430d190c"]}],"mendeley":{"formattedCitation":"(Rogulj &amp; Jajac, 2018)","plainTextFormattedCitation":"(Rogulj &amp; Jajac, 2018)","previouslyFormattedCitation":"(Rogulj &amp; Jajac, 2018)"},"properties":{"noteIndex":0},"schema":"https://github.com/citation-style-language/schema/raw/master/csl-citation.json"}</w:instrText>
      </w:r>
      <w:r w:rsidRPr="00C33897">
        <w:rPr>
          <w:lang w:val="en-GB"/>
        </w:rPr>
        <w:fldChar w:fldCharType="separate"/>
      </w:r>
      <w:r w:rsidRPr="00C33897">
        <w:rPr>
          <w:noProof/>
          <w:lang w:val="en-GB"/>
        </w:rPr>
        <w:t>(Rogulj &amp; Jajac, 2018)</w:t>
      </w:r>
      <w:r w:rsidRPr="00C33897">
        <w:rPr>
          <w:lang w:val="en-GB"/>
        </w:rPr>
        <w:fldChar w:fldCharType="end"/>
      </w:r>
      <w:r w:rsidRPr="00C33897">
        <w:rPr>
          <w:lang w:val="en-GB"/>
        </w:rPr>
        <w:t xml:space="preserve">. On the other hand, </w:t>
      </w:r>
      <w:proofErr w:type="spellStart"/>
      <w:r w:rsidRPr="00C33897">
        <w:rPr>
          <w:lang w:val="en-GB"/>
        </w:rPr>
        <w:t>Moriña</w:t>
      </w:r>
      <w:proofErr w:type="spellEnd"/>
      <w:r w:rsidRPr="00C33897">
        <w:rPr>
          <w:lang w:val="en-GB"/>
        </w:rPr>
        <w:t xml:space="preserve"> et al., </w:t>
      </w:r>
      <w:r w:rsidRPr="00C33897">
        <w:rPr>
          <w:lang w:val="en-GB"/>
        </w:rPr>
        <w:fldChar w:fldCharType="begin" w:fldLock="1"/>
      </w:r>
      <w:r w:rsidRPr="00C33897">
        <w:rPr>
          <w:lang w:val="en-GB"/>
        </w:rPr>
        <w:instrText>ADDIN CSL_CITATION {"citationItems":[{"id":"ITEM-1","itemData":{"DOI":"10.1080/07294360.2020.1712676","ISSN":"14698366","abstract":"This article analyses the perspectives of faculty members on disability in higher education. Their testimonies give value to the attitudes and qualities of university students with disabilities and show how they influence their professional and personal development. We carried out a qualitative study, through interviews with 119 faculty members of different fields from 10 Spanish universities, who were nominated by students with disabilities for developing inclusive pedagogy. We conducted a progressive analysis of the data using a system of categories and codes. The results describe the motivations that drove the participants to respond to the needs of students with disabilities, the personal and professional impact posed by the challenge of adjusting the teaching and learning processes, and the perceptions of the faculty members toward the contributions of these students to the university. In the conclusions section, we delve into the need of universities to embrace inclusivity. The data provided by this study reveal that disability can be a valuable asset in a university context that dissociates from the deficit lens and acknowledges that all students are important and able to learn when the attitudes and conditions are appropriate.","author":[{"dropping-particle":"","family":"Moriña","given":"Anabel","non-dropping-particle":"","parse-names":false,"suffix":""},{"dropping-particle":"","family":"Sandoval","given":"Marta","non-dropping-particle":"","parse-names":false,"suffix":""},{"dropping-particle":"","family":"Carnerero","given":"Fuensanta","non-dropping-particle":"","parse-names":false,"suffix":""}],"container-title":"Higher Education Research and Development","id":"ITEM-1","issue":"6","issued":{"date-parts":[["2020","9"]]},"page":"1202-1216","publisher":"Routledge","title":"Higher education inclusivity: when the disability enriches the university","type":"article-journal","volume":"39"},"uris":["http://www.mendeley.com/documents/?uuid=d23da86c-d901-4c0f-9fd9-16c0c5695f0a","http://www.mendeley.com/documents/?uuid=9c2bf63d-3a27-3029-bc04-fab6f73ba00e"]}],"mendeley":{"formattedCitation":"(Moriña et al., 2020)","plainTextFormattedCitation":"(Moriña et al., 2020)","previouslyFormattedCitation":"(Moriña et al., 2020)"},"properties":{"noteIndex":0},"schema":"https://github.com/citation-style-language/schema/raw/master/csl-citation.json"}</w:instrText>
      </w:r>
      <w:r w:rsidRPr="00C33897">
        <w:rPr>
          <w:lang w:val="en-GB"/>
        </w:rPr>
        <w:fldChar w:fldCharType="separate"/>
      </w:r>
      <w:r w:rsidRPr="00C33897">
        <w:rPr>
          <w:noProof/>
          <w:lang w:val="en-GB"/>
        </w:rPr>
        <w:t>(Moriña et al., 2020)</w:t>
      </w:r>
      <w:r w:rsidRPr="00C33897">
        <w:rPr>
          <w:lang w:val="en-GB"/>
        </w:rPr>
        <w:fldChar w:fldCharType="end"/>
      </w:r>
      <w:r w:rsidRPr="00C33897">
        <w:rPr>
          <w:lang w:val="en-GB"/>
        </w:rPr>
        <w:t xml:space="preserve"> mention that adopting an inclusive approach prompts faculty members to take proactive measures, crafting accessible curricula from the outset to ensure that all students are accommodated, whereas curriculum design and instructional materials should be accessible and inclusive. Adams and Brown </w:t>
      </w:r>
      <w:r w:rsidRPr="00C33897">
        <w:rPr>
          <w:lang w:val="en-GB"/>
        </w:rPr>
        <w:fldChar w:fldCharType="begin" w:fldLock="1"/>
      </w:r>
      <w:r w:rsidRPr="00C33897">
        <w:rPr>
          <w:lang w:val="en-GB"/>
        </w:rPr>
        <w:instrText>ADDIN CSL_CITATION {"citationItems":[{"id":"ITEM-1","itemData":{"abstract":"This authoritative overview brings together current thinking about disability and academic pedagogy in higher education and explores how developing good practice for disabled students is good practice for all students. It demonstrates how inclusive provision can be achieved through innovative thinking about practice to ensure an equality of opportunity, and not necessarily just through significant expenditure or time. Including international contributions, topics covered include: • transition and access into higher education • current barriers to inclusive education • communication and information technology • employability and work placements • examination and assessment • quality assurance and benchmark descriptors Drawing on existing good practice across the higher education sector, Towards Inclusive Learning in Higher Education provides a valuable source of practical information and established interventions for all practitioners who teach and support in higher education institutions.","author":[{"dropping-particle":"","family":"Adams","given":"Mike","non-dropping-particle":"","parse-names":false,"suffix":""},{"dropping-particle":"","family":"Brown","given":"Sally","non-dropping-particle":"","parse-names":false,"suffix":""}],"id":"ITEM-1","issued":{"date-parts":[["2006"]]},"title":"Towards Inclusive Learning in Higher Education","type":"report"},"uris":["http://www.mendeley.com/documents/?uuid=37480939-ad71-411b-b083-1e16d3afbad2","http://www.mendeley.com/documents/?uuid=35bb68ce-df7e-38ef-b8e0-e5b83c1f19f3"]}],"mendeley":{"formattedCitation":"(Adams &amp; Brown, 2006)","plainTextFormattedCitation":"(Adams &amp; Brown, 2006)","previouslyFormattedCitation":"(Adams &amp; Brown, 2006)"},"properties":{"noteIndex":0},"schema":"https://github.com/citation-style-language/schema/raw/master/csl-citation.json"}</w:instrText>
      </w:r>
      <w:r w:rsidRPr="00C33897">
        <w:rPr>
          <w:lang w:val="en-GB"/>
        </w:rPr>
        <w:fldChar w:fldCharType="separate"/>
      </w:r>
      <w:r w:rsidRPr="00C33897">
        <w:rPr>
          <w:noProof/>
          <w:lang w:val="en-GB"/>
        </w:rPr>
        <w:t>(Adams &amp; Brown, 2006)</w:t>
      </w:r>
      <w:r w:rsidRPr="00C33897">
        <w:rPr>
          <w:lang w:val="en-GB"/>
        </w:rPr>
        <w:fldChar w:fldCharType="end"/>
      </w:r>
      <w:r w:rsidRPr="00C33897">
        <w:rPr>
          <w:lang w:val="en-GB"/>
        </w:rPr>
        <w:t xml:space="preserve"> suggest that higher education should note that exploring innovative methods to enhance curriculum accessibility, prioritizing student achievement over limitations highlighted by the “deficit model”. Embracing flexibility in learning, teaching, and assessment </w:t>
      </w:r>
      <w:r w:rsidRPr="00C33897">
        <w:rPr>
          <w:lang w:val="en-GB"/>
        </w:rPr>
        <w:fldChar w:fldCharType="begin" w:fldLock="1"/>
      </w:r>
      <w:r w:rsidRPr="00C33897">
        <w:rPr>
          <w:lang w:val="en-GB"/>
        </w:rPr>
        <w:instrText>ADDIN CSL_CITATION {"citationItems":[{"id":"ITEM-1","itemData":{"DOI":"10.1080/13603116.2021.1916105","ISSN":"14645173","abstract":"The educational provision for students with disabilities has been debated for as long as the term inclusive education (IE) has been part of the educational discourse. Despite IE stemming from a social justice paradigm, globally there remain inconsistencies in access to quality education. As a result, policies and practices to shift towards more equitable access to education are evident across the world. Many IE commentators argue the need for a transformative and systemic change to the status quo, for IE outcomes to be achieved. Innovative learning environments (ILEs) offer the opportunity for new conversations around IE and systemic change. Although IE is generally seen as an important aspect of ILE design, there is a missed opportunity to fully appreciate and address the needs of students with disabilities. Moreover, we argue that ILEs can disrupt traditional paradigms in education in ways that enhance IE. A model is presented in this article that is designed to respond to the gaps in existing ILE models. This conceptual framework offers a means for architects, school leaders, and teachers to improve the educational outcomes of all students, through connecting the notions of inclusive design, inclusive practice and inclusive pedagogy.","author":[{"dropping-particle":"","family":"Page","given":"Angela","non-dropping-particle":"","parse-names":false,"suffix":""},{"dropping-particle":"","family":"Anderson","given":"Jo","non-dropping-particle":"","parse-names":false,"suffix":""},{"dropping-particle":"","family":"Charteris","given":"Jennifer","non-dropping-particle":"","parse-names":false,"suffix":""}],"container-title":"International Journal of Inclusive Education","id":"ITEM-1","issue":"14","issued":{"date-parts":[["2023"]]},"page":"1696-1711","publisher":"Routledge","title":"Including students with disabilities in innovative learning environments: a model for inclusive practices","type":"article-journal","volume":"27"},"uris":["http://www.mendeley.com/documents/?uuid=95ebe918-bed7-49cb-ac36-f72bf67d97e3","http://www.mendeley.com/documents/?uuid=efe0dd0a-571f-3eab-83b8-eafc075fdae4"]},{"id":"ITEM-2","itemData":{"author":[{"dropping-particle":"","family":"Wood &amp; Su","given":"","non-dropping-particle":"","parse-names":false,"suffix":""}],"id":"ITEM-2","issued":{"date-parts":[["2022"]]},"title":"Cosmopolitan Perspectives on Academic Leadership in Higher Education","type":"report"},"uris":["http://www.mendeley.com/documents/?uuid=52fa9bb4-7e54-4669-af0e-b83fc301fba2","http://www.mendeley.com/documents/?uuid=0e56222f-ce6c-3b3a-a987-8577c550e2e9","http://www.mendeley.com/documents/?uuid=d844a537-d4ec-4856-81bd-81dc20585856"]}],"mendeley":{"formattedCitation":"(Page et al., 2023; Wood &amp; Su, 2022)","plainTextFormattedCitation":"(Page et al., 2023; Wood &amp; Su, 2022)","previouslyFormattedCitation":"(Page et al., 2023; Wood &amp; Su, 2022)"},"properties":{"noteIndex":0},"schema":"https://github.com/citation-style-language/schema/raw/master/csl-citation.json"}</w:instrText>
      </w:r>
      <w:r w:rsidRPr="00C33897">
        <w:rPr>
          <w:lang w:val="en-GB"/>
        </w:rPr>
        <w:fldChar w:fldCharType="separate"/>
      </w:r>
      <w:r w:rsidRPr="00C33897">
        <w:rPr>
          <w:noProof/>
          <w:lang w:val="en-GB"/>
        </w:rPr>
        <w:t>(Page et al., 2023; Wood &amp; Su, 2022)</w:t>
      </w:r>
      <w:r w:rsidRPr="00C33897">
        <w:rPr>
          <w:lang w:val="en-GB"/>
        </w:rPr>
        <w:fldChar w:fldCharType="end"/>
      </w:r>
      <w:r w:rsidRPr="00C33897">
        <w:rPr>
          <w:lang w:val="en-GB"/>
        </w:rPr>
        <w:t xml:space="preserve"> should become standard practice rather than an uncommon occurrence. This discourse does not advocate for lowering academic standards but acknowledges diversity, advocating for a robust framework that accommodates varying needs. However Kendall (2018) as stated in </w:t>
      </w:r>
      <w:proofErr w:type="spellStart"/>
      <w:r w:rsidRPr="00C33897">
        <w:rPr>
          <w:lang w:val="en-GB"/>
        </w:rPr>
        <w:t>Svendby</w:t>
      </w:r>
      <w:proofErr w:type="spellEnd"/>
      <w:r w:rsidRPr="00C33897">
        <w:rPr>
          <w:lang w:val="en-GB"/>
        </w:rPr>
        <w:t xml:space="preserve"> </w:t>
      </w:r>
      <w:r w:rsidRPr="00C33897">
        <w:rPr>
          <w:lang w:val="en-GB"/>
        </w:rPr>
        <w:fldChar w:fldCharType="begin" w:fldLock="1"/>
      </w:r>
      <w:r w:rsidRPr="00C33897">
        <w:rPr>
          <w:lang w:val="en-GB"/>
        </w:rPr>
        <w:instrText>ADDIN CSL_CITATION {"citationItems":[{"id":"ITEM-1","itemData":{"DOI":"10.16993/sjdr.712","ISSN":"17453011","abstract":"This qualitative study is positioned in critical disability studies and explores lecturers’ teaching experiences with invisibly disabled students. Five lecturers in the Norwegian higher education sector were interviewed. The study uses a transactional perspective and a relational approach to disabilities. The participants experienced a lack of institutional guidelines, formal training in inclusive practice, and access to pedagogical resources. Their diversity awareness increased over time through connections and interactions. In turn, new insights led them to transformative change by creatively exploring approaches and teaching methods which, in their perception, had an inclusive effect. The study recommends that all institutions of higher education embrace their formal responsibility of accessibility by providing academic staff with clear guidelines and obligatory training in inclusive practice to ensure a fair and coherent educational program. They are also encouraged to establish an online platform dedicated to inclusive practice that will serve as a pedagogical resource bank.","author":[{"dropping-particle":"","family":"Svendby","given":"Rannveig","non-dropping-particle":"","parse-names":false,"suffix":""}],"container-title":"Scandinavian Journal of Disability Research","id":"ITEM-1","issue":"1","issued":{"date-parts":[["2020"]]},"page":"275-284","publisher":"Stockholm University Press","title":"Lecturers’ teaching experiences with invisibly disabled students in higher education: Connecting and aiming at inclusion","type":"article-journal","volume":"22"},"uris":["http://www.mendeley.com/documents/?uuid=c43b4e69-2f72-4576-b977-9055598fc34a","http://www.mendeley.com/documents/?uuid=3d4dd2e4-653c-30f3-8c71-4bfe940ea3c9"]}],"mendeley":{"formattedCitation":"(Svendby, 2020)","plainTextFormattedCitation":"(Svendby, 2020)","previouslyFormattedCitation":"(Svendby, 2020)"},"properties":{"noteIndex":0},"schema":"https://github.com/citation-style-language/schema/raw/master/csl-citation.json"}</w:instrText>
      </w:r>
      <w:r w:rsidRPr="00C33897">
        <w:rPr>
          <w:lang w:val="en-GB"/>
        </w:rPr>
        <w:fldChar w:fldCharType="separate"/>
      </w:r>
      <w:r w:rsidRPr="00C33897">
        <w:rPr>
          <w:noProof/>
          <w:lang w:val="en-GB"/>
        </w:rPr>
        <w:t>(Svendby, 2020)</w:t>
      </w:r>
      <w:r w:rsidRPr="00C33897">
        <w:rPr>
          <w:lang w:val="en-GB"/>
        </w:rPr>
        <w:fldChar w:fldCharType="end"/>
      </w:r>
      <w:r w:rsidRPr="00C33897">
        <w:rPr>
          <w:lang w:val="en-GB"/>
        </w:rPr>
        <w:t xml:space="preserve"> implementing this can be challenging in real-world scenarios because of feelings of being stressed, pressured, and unsure about how to balance maintaining academic standards while also accommodating students with disabilities. </w:t>
      </w:r>
    </w:p>
    <w:p w14:paraId="18AFC6D7" w14:textId="77777777" w:rsidR="00842C16" w:rsidRPr="00C33897" w:rsidRDefault="00842C16" w:rsidP="00842C16">
      <w:pPr>
        <w:adjustRightInd w:val="0"/>
        <w:snapToGrid w:val="0"/>
        <w:spacing w:line="480" w:lineRule="auto"/>
        <w:ind w:firstLine="720"/>
        <w:jc w:val="both"/>
        <w:rPr>
          <w:lang w:val="en-GB"/>
        </w:rPr>
      </w:pPr>
      <w:r w:rsidRPr="00C33897">
        <w:rPr>
          <w:lang w:val="en-GB"/>
        </w:rPr>
        <w:t xml:space="preserve">This concludes that the attitudes of parents play a crucial role in shaping the experiences of students with disabilities in higher education. </w:t>
      </w:r>
      <w:proofErr w:type="spellStart"/>
      <w:r w:rsidRPr="00C33897">
        <w:rPr>
          <w:lang w:val="en-GB"/>
        </w:rPr>
        <w:t>Radojichich</w:t>
      </w:r>
      <w:proofErr w:type="spellEnd"/>
      <w:r w:rsidRPr="00C33897">
        <w:rPr>
          <w:lang w:val="en-GB"/>
        </w:rPr>
        <w:t xml:space="preserve"> and </w:t>
      </w:r>
      <w:proofErr w:type="spellStart"/>
      <w:r w:rsidRPr="00C33897">
        <w:rPr>
          <w:lang w:val="en-GB"/>
        </w:rPr>
        <w:t>Jovanova</w:t>
      </w:r>
      <w:proofErr w:type="spellEnd"/>
      <w:r w:rsidRPr="00C33897">
        <w:rPr>
          <w:lang w:val="en-GB"/>
        </w:rPr>
        <w:t xml:space="preserve"> </w:t>
      </w:r>
      <w:r w:rsidRPr="00C33897">
        <w:rPr>
          <w:lang w:val="en-GB"/>
        </w:rPr>
        <w:fldChar w:fldCharType="begin" w:fldLock="1"/>
      </w:r>
      <w:r w:rsidRPr="00C33897">
        <w:rPr>
          <w:lang w:val="en-GB"/>
        </w:rPr>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DISABILITY","type":"article-journal","volume":"2"},"uris":["http://www.mendeley.com/documents/?uuid=911505ae-2a29-482c-bf63-492f888b4427","http://www.mendeley.com/documents/?uuid=597e418b-e15e-3eba-b30f-1db659969072"]}],"mendeley":{"formattedCitation":"(Radojichich &amp; Jovanova, 2014)","plainTextFormattedCitation":"(Radojichich &amp; Jovanova, 2014)","previouslyFormattedCitation":"(Radojichich &amp; Jovanova, 2014)"},"properties":{"noteIndex":0},"schema":"https://github.com/citation-style-language/schema/raw/master/csl-citation.json"}</w:instrText>
      </w:r>
      <w:r w:rsidRPr="00C33897">
        <w:rPr>
          <w:lang w:val="en-GB"/>
        </w:rPr>
        <w:fldChar w:fldCharType="separate"/>
      </w:r>
      <w:r w:rsidRPr="00C33897">
        <w:rPr>
          <w:noProof/>
          <w:lang w:val="en-GB"/>
        </w:rPr>
        <w:t>(Radojichich &amp; Jovanova, 2014)</w:t>
      </w:r>
      <w:r w:rsidRPr="00C33897">
        <w:rPr>
          <w:lang w:val="en-GB"/>
        </w:rPr>
        <w:fldChar w:fldCharType="end"/>
      </w:r>
      <w:r w:rsidRPr="00C33897">
        <w:rPr>
          <w:lang w:val="en-GB"/>
        </w:rPr>
        <w:t xml:space="preserve"> argue that to achieve effective inclusive education, it is essential to educate both parents of children with disabilities and those without—about the inclusive process. They </w:t>
      </w:r>
      <w:r w:rsidRPr="00C33897">
        <w:rPr>
          <w:lang w:val="en-GB"/>
        </w:rPr>
        <w:lastRenderedPageBreak/>
        <w:t xml:space="preserve">also mentioned that several authors have highlighted attitudes as a key obstacle to achieving non-discriminatory education for individuals with disabilities. Moreover, de Boer et al., </w:t>
      </w:r>
      <w:r w:rsidRPr="00C33897">
        <w:rPr>
          <w:lang w:val="en-GB"/>
        </w:rPr>
        <w:fldChar w:fldCharType="begin" w:fldLock="1"/>
      </w:r>
      <w:r w:rsidRPr="00C33897">
        <w:rPr>
          <w:lang w:val="en-GB"/>
        </w:rPr>
        <w:instrText>ADDIN CSL_CITATION {"citationItems":[{"id":"ITEM-1","itemData":{"DOI":"10.1080/08856251003658694","ISSN":"08856257","abstract":"The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Education","id":"ITEM-1","issue":"2","issued":{"date-parts":[["2010","5"]]},"page":"165-181","title":"Attitudes of parents towards inclusive education: A review of the literature","type":"article","volume":"25"},"uris":["http://www.mendeley.com/documents/?uuid=e36a7572-5f0b-423b-bce9-c7f2e3f872c6","http://www.mendeley.com/documents/?uuid=9f8075ea-7f3e-3085-9c96-916300ccf4fb"]}],"mendeley":{"formattedCitation":"(de Boer et al., 2010)","plainTextFormattedCitation":"(de Boer et al., 2010)","previouslyFormattedCitation":"(de Boer et al., 2010)"},"properties":{"noteIndex":0},"schema":"https://github.com/citation-style-language/schema/raw/master/csl-citation.json"}</w:instrText>
      </w:r>
      <w:r w:rsidRPr="00C33897">
        <w:rPr>
          <w:lang w:val="en-GB"/>
        </w:rPr>
        <w:fldChar w:fldCharType="separate"/>
      </w:r>
      <w:r w:rsidRPr="00C33897">
        <w:rPr>
          <w:noProof/>
          <w:lang w:val="en-GB"/>
        </w:rPr>
        <w:t>(de Boer et al., 2010)</w:t>
      </w:r>
      <w:r w:rsidRPr="00C33897">
        <w:rPr>
          <w:lang w:val="en-GB"/>
        </w:rPr>
        <w:fldChar w:fldCharType="end"/>
      </w:r>
      <w:r w:rsidRPr="00C33897">
        <w:rPr>
          <w:lang w:val="en-GB"/>
        </w:rPr>
        <w:t xml:space="preserve"> suggests that positive parental attitudes are crucial as they impact the development of their children's attitudes towards peers with disabilities. Therefore, it is emphasized that parents hold a significant role in shaping their children's perceptions of disabled peers and their interactions with them. Though this study did not specifically examine the influence of parents' education, future studies may consider exploring this relationship to gain a more comprehensive understanding of the factors influencing parental attitudes towards inclusion </w:t>
      </w:r>
      <w:r w:rsidRPr="00C33897">
        <w:rPr>
          <w:lang w:val="en-GB"/>
        </w:rPr>
        <w:fldChar w:fldCharType="begin" w:fldLock="1"/>
      </w:r>
      <w:r w:rsidRPr="00C33897">
        <w:rPr>
          <w:lang w:val="en-GB"/>
        </w:rPr>
        <w:instrText>ADDIN CSL_CITATION {"citationItems":[{"id":"ITEM-1","itemData":{"DOI":"10.1080/08856257.2019.1665232","ISSN":"1469591X","abstract":"Inclusive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Education","id":"ITEM-1","issue":"2","issued":{"date-parts":[["2020","3"]]},"page":"254-272","publisher":"Routledge","title":"Parents’ attitudes towards inclusive education and their perceptions of inclusive teaching practices and resources","type":"article-journal","volume":"35"},"uris":["http://www.mendeley.com/documents/?uuid=a4efbd37-277c-43b0-8fb9-20f69e3a8e98","http://www.mendeley.com/documents/?uuid=4a9f75d7-bfcd-35fc-8e69-521337898d07"]}],"mendeley":{"formattedCitation":"(Paseka &amp; Schwab, 2020)","plainTextFormattedCitation":"(Paseka &amp; Schwab, 2020)","previouslyFormattedCitation":"(Paseka &amp; Schwab, 2020)"},"properties":{"noteIndex":0},"schema":"https://github.com/citation-style-language/schema/raw/master/csl-citation.json"}</w:instrText>
      </w:r>
      <w:r w:rsidRPr="00C33897">
        <w:rPr>
          <w:lang w:val="en-GB"/>
        </w:rPr>
        <w:fldChar w:fldCharType="separate"/>
      </w:r>
      <w:r w:rsidRPr="00C33897">
        <w:rPr>
          <w:noProof/>
          <w:lang w:val="en-GB"/>
        </w:rPr>
        <w:t>(Paseka &amp; Schwab, 2020)</w:t>
      </w:r>
      <w:r w:rsidRPr="00C33897">
        <w:rPr>
          <w:lang w:val="en-GB"/>
        </w:rPr>
        <w:fldChar w:fldCharType="end"/>
      </w:r>
      <w:r w:rsidRPr="00C33897">
        <w:rPr>
          <w:lang w:val="en-GB"/>
        </w:rPr>
        <w:t>. While the study's findings indicate a noteworthy score for attitudes, there remains a necessity to promote disability inclusion and foster positive parental attitudes towards higher education, especially the importance of enhancing parental knowledge.</w:t>
      </w:r>
    </w:p>
    <w:p w14:paraId="08EB3F42" w14:textId="1257932C" w:rsidR="00842C16" w:rsidRPr="00C33897" w:rsidRDefault="00842C16" w:rsidP="007E061C">
      <w:pPr>
        <w:adjustRightInd w:val="0"/>
        <w:snapToGrid w:val="0"/>
        <w:spacing w:line="480" w:lineRule="auto"/>
        <w:ind w:firstLine="720"/>
        <w:jc w:val="both"/>
        <w:rPr>
          <w:lang w:val="en-GB"/>
        </w:rPr>
      </w:pPr>
      <w:r w:rsidRPr="00C33897">
        <w:rPr>
          <w:lang w:val="en-GB"/>
        </w:rPr>
        <w:t xml:space="preserve">Lastly, the section of parents' plans to support their children in pursuing higher education, as well as their intention to find the right higher education program for their child, also highlights weak validity. Therefore, higher education institutions should prioritize the promotion of information regarding the rights of students with disabilities in pursuing higher education, the potential benefits, and opportunities that higher education can provide, and the positive impact of the cultural environment in higher education. Which would likely result in a more significant correlation between knowledge and attitudes. Lastly will support parents’ future intentions with a strong basic knowledge. </w:t>
      </w:r>
    </w:p>
    <w:p w14:paraId="43E67E93" w14:textId="77777777" w:rsidR="00842C16" w:rsidRPr="00C33897" w:rsidRDefault="00842C16" w:rsidP="00842C16">
      <w:pPr>
        <w:adjustRightInd w:val="0"/>
        <w:snapToGrid w:val="0"/>
        <w:spacing w:line="480" w:lineRule="auto"/>
        <w:jc w:val="both"/>
        <w:rPr>
          <w:lang w:val="en-GB"/>
        </w:rPr>
      </w:pPr>
      <w:r w:rsidRPr="00C33897">
        <w:rPr>
          <w:rFonts w:ascii="Helvetica" w:hAnsi="Helvetica"/>
          <w:color w:val="000007"/>
          <w:sz w:val="28"/>
          <w:szCs w:val="28"/>
          <w:lang w:val="en-GB"/>
        </w:rPr>
        <w:t xml:space="preserve">IMPLICATIONS </w:t>
      </w:r>
    </w:p>
    <w:p w14:paraId="7C929EB2" w14:textId="77777777" w:rsidR="00842C16" w:rsidRPr="00C33897" w:rsidRDefault="00842C16" w:rsidP="00842C16">
      <w:pPr>
        <w:adjustRightInd w:val="0"/>
        <w:snapToGrid w:val="0"/>
        <w:spacing w:line="480" w:lineRule="auto"/>
        <w:ind w:firstLine="720"/>
        <w:jc w:val="both"/>
        <w:rPr>
          <w:lang w:val="en-GB"/>
        </w:rPr>
      </w:pPr>
      <w:r w:rsidRPr="00C33897">
        <w:rPr>
          <w:rFonts w:eastAsiaTheme="minorEastAsia"/>
          <w:color w:val="000000"/>
          <w:lang w:val="en-GB" w:eastAsia="en-US"/>
        </w:rPr>
        <w:t>While some statistical indicators such as t-value and p-value may appear weak, it is essential to consider the overall measurement quality, as stated in the result section recommended thresholds still meet evaluation standards and ensure a thorough assessment</w:t>
      </w:r>
      <w:r w:rsidRPr="00C33897">
        <w:rPr>
          <w:lang w:val="en-GB"/>
        </w:rPr>
        <w:t xml:space="preserve"> </w:t>
      </w:r>
      <w:r w:rsidRPr="00C33897">
        <w:rPr>
          <w:lang w:val="en-GB"/>
        </w:rPr>
        <w:fldChar w:fldCharType="begin" w:fldLock="1"/>
      </w:r>
      <w:r w:rsidRPr="00C33897">
        <w:rPr>
          <w:lang w:val="en-GB"/>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M.","non-dropping-particle":"","parse-names":false,"suffix":""},{"dropping-particle":"","family":"Sarstedt","given":"Marko","non-dropping-particle":"","parse-names":false,"suffix":""}],"id":"ITEM-1","issued":{"date-parts":[["2022"]]},"number-of-pages":"1-352","title":"A Primer on Partial Least Squares Structural Equation Modeling (PLS-SEM)","type":"book"},"uris":["http://www.mendeley.com/documents/?uuid=6852e74f-a707-4307-b7e7-045e985801a8","http://www.mendeley.com/documents/?uuid=f2997f0d-31e2-4379-b129-c48c336f9716"]}],"mendeley":{"formattedCitation":"(Hair et al., 2022)","plainTextFormattedCitation":"(Hair et al., 2022)","previouslyFormattedCitation":"(Hair et al., 2022)"},"properties":{"noteIndex":0},"schema":"https://github.com/citation-style-language/schema/raw/master/csl-citation.json"}</w:instrText>
      </w:r>
      <w:r w:rsidRPr="00C33897">
        <w:rPr>
          <w:lang w:val="en-GB"/>
        </w:rPr>
        <w:fldChar w:fldCharType="separate"/>
      </w:r>
      <w:r w:rsidRPr="00C33897">
        <w:rPr>
          <w:noProof/>
          <w:lang w:val="en-GB"/>
        </w:rPr>
        <w:t>(Hair et al., 2022)</w:t>
      </w:r>
      <w:r w:rsidRPr="00C33897">
        <w:rPr>
          <w:lang w:val="en-GB"/>
        </w:rPr>
        <w:fldChar w:fldCharType="end"/>
      </w:r>
      <w:r w:rsidRPr="00C33897">
        <w:rPr>
          <w:lang w:val="en-GB"/>
        </w:rPr>
        <w:t>.</w:t>
      </w:r>
    </w:p>
    <w:p w14:paraId="1FDF15F1" w14:textId="77777777" w:rsidR="00842C16" w:rsidRPr="00C33897" w:rsidRDefault="00842C16" w:rsidP="00842C16">
      <w:pPr>
        <w:adjustRightInd w:val="0"/>
        <w:snapToGrid w:val="0"/>
        <w:spacing w:line="480" w:lineRule="auto"/>
        <w:ind w:firstLine="720"/>
        <w:jc w:val="both"/>
        <w:rPr>
          <w:lang w:val="en-GB"/>
        </w:rPr>
      </w:pPr>
      <w:r w:rsidRPr="00C33897">
        <w:rPr>
          <w:lang w:val="en-GB"/>
        </w:rPr>
        <w:lastRenderedPageBreak/>
        <w:t xml:space="preserve">Moreover, the results of the study highlight the strength of the reflective measurement model utilized. With AVE values surpassing the commonly accepted threshold, attitudes, future intention, and knowledge demonstrate strong convergent validity. These high AVE values suggest that the observed indicators reliably capture variance attributable to their respective latent constructs </w:t>
      </w:r>
      <w:r w:rsidRPr="00C33897">
        <w:rPr>
          <w:lang w:val="en-GB"/>
        </w:rPr>
        <w:fldChar w:fldCharType="begin" w:fldLock="1"/>
      </w:r>
      <w:r w:rsidRPr="00C33897">
        <w:rPr>
          <w:lang w:val="en-GB"/>
        </w:rPr>
        <w:instrText>ADDIN CSL_CITATION {"citationItems":[{"id":"ITEM-1","itemData":{"DOI":"10.1080/10705511.2022.2108813","ISBN":"9783030805180","ISSN":"1070-5511","abstract":"Purpose – The authors aim to present partial least squares (PLS) as an evolving approach to structural equation modeling (SEM), highlight its advantages and limitations and provide an overview of recent research on the method across various fields. Design/methodology/approach –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 PLS-SEMhas experienced increasing dissemination ina variety offields in recent yearswith nonnormal data, small sample sizes and the use of formative indicators being themost prominent reasons for its application. Recent methodological research has extended PLS-SEM’s methodological toolbox to accommodate more complex model structures or handle data inadequacies such as heterogeneity. Research limitations/implications – While research on the PLS-SEM method has gained momentum during the last decade, there are ample research opportunities on subjects such as mediation or multigroup analysis, which warrant further attention.","author":[{"dropping-particle":"","family":"Jr., Hair","given":"Joseph F. Hair","non-dropping-particle":"","parse-names":false,"suffix":""},{"dropping-particle":"","family":"M. Hult","given":"G. Tomas","non-dropping-particle":"","parse-names":false,"suffix":""},{"dropping-particle":"","family":"Ringle","given":"Christian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P.","non-dropping-particle":"","parse-names":false,"suffix":""},{"dropping-particle":"","family":"Ray","given":"Soumya","non-dropping-particle":"","parse-names":false,"suffix":""}],"container-title":"Structural Equation Modeling: A Multidisciplinary Journal","id":"ITEM-1","issue":"1","issued":{"date-parts":[["2021"]]},"number-of-pages":"165-167","title":"Review of Partial Least Squares Structural Equation Modeling (PLS-SEM) Using R: A Workbook","type":"book","volume":"30"},"uris":["http://www.mendeley.com/documents/?uuid=eec98828-079b-40c5-99e8-bc00acc6658f"]}],"mendeley":{"formattedCitation":"(Jr., Hair et al., 2021)","plainTextFormattedCitation":"(Jr., Hair et al., 2021)","previouslyFormattedCitation":"(Jr., Hair et al., 2021)"},"properties":{"noteIndex":0},"schema":"https://github.com/citation-style-language/schema/raw/master/csl-citation.json"}</w:instrText>
      </w:r>
      <w:r w:rsidRPr="00C33897">
        <w:rPr>
          <w:lang w:val="en-GB"/>
        </w:rPr>
        <w:fldChar w:fldCharType="separate"/>
      </w:r>
      <w:r w:rsidRPr="00C33897">
        <w:rPr>
          <w:noProof/>
          <w:lang w:val="en-GB"/>
        </w:rPr>
        <w:t>(Jr., Hair et al., 2021)</w:t>
      </w:r>
      <w:r w:rsidRPr="00C33897">
        <w:rPr>
          <w:lang w:val="en-GB"/>
        </w:rPr>
        <w:fldChar w:fldCharType="end"/>
      </w:r>
      <w:r w:rsidRPr="00C33897">
        <w:rPr>
          <w:lang w:val="en-GB"/>
        </w:rPr>
        <w:t xml:space="preserve">, affirming the measurement model's theoretical validity. Notably, future intention emerges as the construct with the highest AVE value, indicating its superior explanatory power relative to measurement error. Overall, these findings strengthen confidence in the reliability and validity of the measurement instrument, laying a solid basis for interpreting construct relationships within the research framework. According to </w:t>
      </w:r>
      <w:proofErr w:type="spellStart"/>
      <w:r w:rsidRPr="00C33897">
        <w:rPr>
          <w:lang w:val="en-GB"/>
        </w:rPr>
        <w:t>Hanafiah</w:t>
      </w:r>
      <w:proofErr w:type="spellEnd"/>
      <w:r w:rsidRPr="00C33897">
        <w:rPr>
          <w:lang w:val="en-GB"/>
        </w:rPr>
        <w:t xml:space="preserve"> </w:t>
      </w:r>
      <w:r w:rsidRPr="00C33897">
        <w:rPr>
          <w:lang w:val="en-GB"/>
        </w:rPr>
        <w:fldChar w:fldCharType="begin" w:fldLock="1"/>
      </w:r>
      <w:r w:rsidRPr="00C33897">
        <w:rPr>
          <w:lang w:val="en-GB"/>
        </w:rPr>
        <w:instrText>ADDIN CSL_CITATION {"citationItems":[{"id":"ITEM-1","itemData":{"DOI":"10.28924/2291-8639-18-2020-876","ISSN":"22918639","abstract":"Various social sciences researchers have always debated the operationalisation of formative or a reflective measurement in Partial Least Squares Structural Equation Modeling (PLS-SEM). This paper aims to offer guidance on formative and reflective measurement model assessment in PLS-SEM. First, this paper explores and discuss the similarities and differences between the formative and reflective measurement model. Next, this paper reviews the practice of measurement model assessment for formative and reflective construct based on the latest methodological background. Finally, this paper proposes a set of guidelines in classifying the formative and reflective constructs and the steps in assessing the formative and reflective measurement model. This paper addresses the issue of measurement misspecification in PLS-SEM assessment by providing logical guidelines for researchers. This paper also helps to explain and suggest appropriate PLS-SEM assessment for researchers as they plan future research projects.","author":[{"dropping-particle":"","family":"Hanafiah","given":"Mohd Hafiz","non-dropping-particle":"","parse-names":false,"suffix":""}],"container-title":"International Journal of Analysis and Applications","id":"ITEM-1","issue":"5","issued":{"date-parts":[["2020"]]},"page":"876-889","title":"Formative Vs. Reflective Measurement Model: Guidelines for Structural Equation Modeling Research","type":"article-journal","volume":"18"},"uris":["http://www.mendeley.com/documents/?uuid=d97367f8-091b-4bd8-bd62-0e55554c596c"]}],"mendeley":{"formattedCitation":"(Hanafiah, 2020)","plainTextFormattedCitation":"(Hanafiah, 2020)","previouslyFormattedCitation":"(Hanafiah, 2020)"},"properties":{"noteIndex":0},"schema":"https://github.com/citation-style-language/schema/raw/master/csl-citation.json"}</w:instrText>
      </w:r>
      <w:r w:rsidRPr="00C33897">
        <w:rPr>
          <w:lang w:val="en-GB"/>
        </w:rPr>
        <w:fldChar w:fldCharType="separate"/>
      </w:r>
      <w:r w:rsidRPr="00C33897">
        <w:rPr>
          <w:noProof/>
          <w:lang w:val="en-GB"/>
        </w:rPr>
        <w:t>(Hanafiah, 2020)</w:t>
      </w:r>
      <w:r w:rsidRPr="00C33897">
        <w:rPr>
          <w:lang w:val="en-GB"/>
        </w:rPr>
        <w:fldChar w:fldCharType="end"/>
      </w:r>
      <w:r w:rsidRPr="00C33897">
        <w:rPr>
          <w:lang w:val="en-GB"/>
        </w:rPr>
        <w:t>, the formative model does not require for all measurement items to exhibit high correlation, whereas the reflective model requires all items to demonstrate a high level of correlation. Additionally, the interpretation of R</w:t>
      </w:r>
      <w:r w:rsidRPr="00C33897">
        <w:rPr>
          <w:vertAlign w:val="superscript"/>
          <w:lang w:val="en-GB"/>
        </w:rPr>
        <w:t>2</w:t>
      </w:r>
      <w:r w:rsidRPr="00C33897">
        <w:rPr>
          <w:lang w:val="en-GB"/>
        </w:rPr>
        <w:t xml:space="preserve"> values necessitates careful consideration of the study's particular context and objectives. This investigation aims to explain parental attitudes and future intentions regarding their children's pursuit of higher education. The application of the TRA serves as an appropriate analytical framework, because according to the TRA, attitudes influence an individual's behavioural intentions, thereby predicting subsequent actions. Consequently, the R</w:t>
      </w:r>
      <w:r w:rsidRPr="00C33897">
        <w:rPr>
          <w:vertAlign w:val="superscript"/>
          <w:lang w:val="en-GB"/>
        </w:rPr>
        <w:t>2</w:t>
      </w:r>
      <w:r w:rsidRPr="00C33897">
        <w:rPr>
          <w:lang w:val="en-GB"/>
        </w:rPr>
        <w:t xml:space="preserve"> values, indicate the extent to which variance in future intentions with a percentage of 55% is explained by attitudes as much as 29.9%. </w:t>
      </w:r>
    </w:p>
    <w:p w14:paraId="4C597B04" w14:textId="77777777" w:rsidR="00842C16" w:rsidRPr="00C33897" w:rsidRDefault="00842C16" w:rsidP="00842C16">
      <w:pPr>
        <w:adjustRightInd w:val="0"/>
        <w:snapToGrid w:val="0"/>
        <w:spacing w:line="480" w:lineRule="auto"/>
        <w:ind w:firstLine="720"/>
        <w:jc w:val="both"/>
        <w:rPr>
          <w:noProof/>
          <w:lang w:val="en-US" w:eastAsia="ja-JP"/>
        </w:rPr>
      </w:pPr>
      <w:r w:rsidRPr="00C33897">
        <w:rPr>
          <w:lang w:val="en-GB"/>
        </w:rPr>
        <w:t xml:space="preserve">The hypotheses presented in the study suggest a hierarchical structure that reflects the TRA framework and seeks to illustrate the relationships between knowledge, attitudes, and future intentions regarding parents’ future intentions for their children’s education. Firstly, the hypothesis positing the direct influence of attitudes on future intentions as the highest suggests a fundamental tenet of the TRA. According to this theory, individuals' attitudes toward a behaviour significantly shape their intentions to engage in that behaviour. Therefore, it is </w:t>
      </w:r>
      <w:r w:rsidRPr="00C33897">
        <w:rPr>
          <w:lang w:val="en-GB"/>
        </w:rPr>
        <w:lastRenderedPageBreak/>
        <w:t xml:space="preserve">postulated that parental attitudes toward their children's higher education would employ the strongest direct impact on their intentions regarding future educational pursuits. This result is highly aligned with a study by de Kok et al. </w:t>
      </w:r>
      <w:r w:rsidRPr="00C33897">
        <w:rPr>
          <w:lang w:val="en-GB"/>
        </w:rPr>
        <w:fldChar w:fldCharType="begin" w:fldLock="1"/>
      </w:r>
      <w:r w:rsidRPr="00C33897">
        <w:rPr>
          <w:lang w:val="en-GB"/>
        </w:rPr>
        <w:instrText>ADDIN CSL_CITATION {"citationItems":[{"id":"ITEM-1","itemData":{"DOI":"10.11610/isij.4618","ISSN":"08615160","abstract":"In general, people are poorly protected against cyberthreats, with the main reason being user behaviour. For the study described in this paper, a ques- tionnaire was developed in order to understand how people’s knowledge of and attitude towards both cyberthreats and cyber security controls affect in- tention to adopt cybersecure behaviour. The study divides attitude into a cog- nitive and an affective component. Although only the cognitive component of attitude is usually studied, the results from a questionnaire of 300 respond- ents show that both the affective and cognitive components of attitude have a clearly positive, albeit varying, influence on behavioural intention, with the affective component having an even greater effect on attitude than the cog- nitive aspect. No correlation was found between knowledge and behavioural intention. The results indicate that attitude is an important factor to include when developing behavioural interventions, but also that different kinds of attitude should be addressed differently in interventions.","author":[{"dropping-particle":"","family":"Kok","given":"Lisa C.","non-dropping-particle":"de","parse-names":false,"suffix":""},{"dropping-particle":"","family":"Oosting","given":"Deborah","non-dropping-particle":"","parse-names":false,"suffix":""},{"dropping-particle":"","family":"Spruit","given":"Marcel","non-dropping-particle":"","parse-names":false,"suffix":""}],"container-title":"Information &amp; Security: An International Journal","id":"ITEM-1","issue":"3","issued":{"date-parts":[["2020"]]},"page":"251-266","publisher":"Procon, Ltd.","title":"The Influence of Knowledge and Attitude on Intention to Adopt Cybersecure Behaviour","type":"article-journal","volume":"46"},"uris":["http://www.mendeley.com/documents/?uuid=55df2e5e-db27-43f6-b9cc-45e19a926133","http://www.mendeley.com/documents/?uuid=7570edd7-337f-33a6-b5a6-9c6d2721c102"]}],"mendeley":{"formattedCitation":"(de Kok et al., 2020)","plainTextFormattedCitation":"(de Kok et al., 2020)","previouslyFormattedCitation":"(de Kok et al., 2020)"},"properties":{"noteIndex":0},"schema":"https://github.com/citation-style-language/schema/raw/master/csl-citation.json"}</w:instrText>
      </w:r>
      <w:r w:rsidRPr="00C33897">
        <w:rPr>
          <w:lang w:val="en-GB"/>
        </w:rPr>
        <w:fldChar w:fldCharType="separate"/>
      </w:r>
      <w:r w:rsidRPr="00C33897">
        <w:rPr>
          <w:noProof/>
          <w:lang w:val="en-GB"/>
        </w:rPr>
        <w:t>(de Kok et al., 2020)</w:t>
      </w:r>
      <w:r w:rsidRPr="00C33897">
        <w:rPr>
          <w:lang w:val="en-GB"/>
        </w:rPr>
        <w:fldChar w:fldCharType="end"/>
      </w:r>
      <w:r w:rsidRPr="00C33897">
        <w:rPr>
          <w:lang w:val="en-GB"/>
        </w:rPr>
        <w:t xml:space="preserve"> which was previously discussed. And </w:t>
      </w:r>
      <w:r w:rsidRPr="00C33897">
        <w:rPr>
          <w:lang w:val="en-GB"/>
        </w:rPr>
        <w:fldChar w:fldCharType="begin" w:fldLock="1"/>
      </w:r>
      <w:r w:rsidRPr="00C33897">
        <w:rPr>
          <w:lang w:val="en-GB"/>
        </w:rPr>
        <w:instrText>ADDIN CSL_CITATION {"citationItems":[{"id":"ITEM-1","itemData":{"ISSN":"26727080","abstract":"This study analyses the moderating role of Mobile Health (MHealth) in influencing the indirect relationship of health literacy on prescribed self-care through attitude among Coronary Heart Disease (CHD) patients in Malaysia. Through a user-experience research with concept testing, data were collected from 300 CHD patients in a tertiary hospital using a survey. Findings show a partial mediation of attitude in the relationship between health literacy and prescribed self-care. The results reveal that the perceived usefulness of MHealth significantly and positively moderates the direct effect of health literacy on attitude towards prescribed self-care. Further, the perceived risk of MHealth significantly moderates the direct effect of health literacy on prescribed self-care negatively. Lastly, the perceived risk of MHealth positively moderates the moderated mediation of perceived usefulness of MHealth on the indirect effect of health literacy on prescribed self-care. These findings suggest a new framework for the effects of MHealth on prescribed self-care that explains the importance of perceived usefulness of MHealth to create a positive attitude towards prescribed self-care; in other words, the perception of usefulness outweighs the patient’s perceived risk of MHealth in practising prescribed self-care. To integrate MHealth in the CHD medication regimen, requires (1) relevant disease management functions, (2) regulations (3) audit and revisions, and (4) education, as well as the involvement of healthcare providers, policymakers, and developers.","author":[{"dropping-particle":"","family":"Seman","given":"Rabiah Adawiah Abu","non-dropping-particle":"","parse-names":false,"suffix":""},{"dropping-particle":"","family":"Syed","given":"Md Azalanshah Md","non-dropping-particle":"","parse-names":false,"suffix":""},{"dropping-particle":"","family":"Aziz","given":"Azmin Azliza","non-dropping-particle":"","parse-names":false,"suffix":""},{"dropping-particle":"","family":"Zuhdi","given":"Ahmad Syadi Mahmood","non-dropping-particle":"","parse-names":false,"suffix":""},{"dropping-particle":"","family":"Zamin","given":"Rasheeda Mohd","non-dropping-particle":"","parse-names":false,"suffix":""}],"container-title":"SEARCH Journal of Media and Communication Research","id":"ITEM-1","issue":"3","issued":{"date-parts":[["2020"]]},"page":"37-69","title":"Fixing the communication gap through mhealth: The effects of attitude, perceived usefulness, and risks of mhealth on prescribed self-care among coronary heart disease patients in malaysia","type":"article-journal","volume":"12"},"uris":["http://www.mendeley.com/documents/?uuid=ccaf27cc-576d-4414-97ec-e036e98d6631"]}],"mendeley":{"formattedCitation":"(Seman et al., 2020)","manualFormatting":"Seman et al. (2020)","plainTextFormattedCitation":"(Seman et al., 2020)","previouslyFormattedCitation":"(Seman et al., 2020)"},"properties":{"noteIndex":0},"schema":"https://github.com/citation-style-language/schema/raw/master/csl-citation.json"}</w:instrText>
      </w:r>
      <w:r w:rsidRPr="00C33897">
        <w:rPr>
          <w:lang w:val="en-GB"/>
        </w:rPr>
        <w:fldChar w:fldCharType="separate"/>
      </w:r>
      <w:r w:rsidRPr="00C33897">
        <w:rPr>
          <w:noProof/>
          <w:lang w:val="en-GB"/>
        </w:rPr>
        <w:t>Seman et al. (2020)</w:t>
      </w:r>
      <w:r w:rsidRPr="00C33897">
        <w:rPr>
          <w:lang w:val="en-GB"/>
        </w:rPr>
        <w:fldChar w:fldCharType="end"/>
      </w:r>
      <w:r w:rsidRPr="00C33897">
        <w:rPr>
          <w:lang w:val="en-GB"/>
        </w:rPr>
        <w:t xml:space="preserve"> whose research found a positive finding for attitudes as its mediating variable. Secondly, the hypothesis proposing a direct influence of knowledge on attitudes acknowledges that knowledge about higher education may play a significant role in shaping parental attitudes. This hypothesis suggests that an increase in knowledge regarding higher education is likely to lead to more positive attitudes toward it. Education levels among parents are associated with their knowledge, with average educational attainment in Bandung being at the high school level. Consequently, the research infers that parents with higher levels of education possess greater knowledge </w:t>
      </w:r>
      <w:r w:rsidRPr="00C33897">
        <w:rPr>
          <w:lang w:val="en-GB"/>
        </w:rPr>
        <w:fldChar w:fldCharType="begin" w:fldLock="1"/>
      </w:r>
      <w:r w:rsidRPr="00C33897">
        <w:rPr>
          <w:lang w:val="en-GB"/>
        </w:rPr>
        <w:instrText>ADDIN CSL_CITATION {"citationItems":[{"id":"ITEM-1","itemData":{"author":[{"dropping-particle":"","family":"Radojichich","given":"Daniela Dimitrova","non-dropping-particle":"","parse-names":false,"suffix":""},{"dropping-particle":"","family":"Jovanova","given":"Natasha Chichevska","non-dropping-particle":"","parse-names":false,"suffix":""}],"container-title":"International Journal of Cognitive Research in Science, Engineering and Education","id":"ITEM-1","issue":"1","issued":{"date-parts":[["2014"]]},"page":"13-17","title":"PARENTS ATTITUDE: INCLUSIVE EDUCATION OF CHILDREN WITH DISABILITY","type":"article-journal","volume":"2"},"uris":["http://www.mendeley.com/documents/?uuid=911505ae-2a29-482c-bf63-492f888b4427","http://www.mendeley.com/documents/?uuid=597e418b-e15e-3eba-b30f-1db659969072"]},{"id":"ITEM-2","itemData":{"DOI":"10.1080/08856251003658694","ISSN":"08856257","abstract":"The aim of this study is to review literature about parents' attitudes towards inclusive education. Special attention is paid to parents' attitudes and to the effect of these on the social participation of children with special needs in regular schools. A review of the literature resulted in 10 studies showing that the majority of parents hold positive attitudes. However, parents of children with special needs reported various concerns, including the availability of services in regular schools and individualised instruction. Several variables were found which relate to parents' attitudes, such as social-economic status, education level, experience with inclusion and type of disability. No studies examined the effects of parental attitudes on the social participation of children with special needs. The importance of positive parental attitudes is elaborated in the discussion. © 2010 Taylor &amp; Francis.","author":[{"dropping-particle":"","family":"Boer","given":"Anke","non-dropping-particle":"de","parse-names":false,"suffix":""},{"dropping-particle":"","family":"Pijl","given":"Sip Jan","non-dropping-particle":"","parse-names":false,"suffix":""},{"dropping-particle":"","family":"Minnaert","given":"Alexander","non-dropping-particle":"","parse-names":false,"suffix":""}],"container-title":"European Journal of Special Needs Education","id":"ITEM-2","issue":"2","issued":{"date-parts":[["2010","5"]]},"page":"165-181","title":"Attitudes of parents towards inclusive education: A review of the literature","type":"article","volume":"25"},"uris":["http://www.mendeley.com/documents/?uuid=e36a7572-5f0b-423b-bce9-c7f2e3f872c6","http://www.mendeley.com/documents/?uuid=9f8075ea-7f3e-3085-9c96-916300ccf4fb","http://www.mendeley.com/documents/?uuid=afe3d195-7d87-43d1-9674-f85e96f16469"]},{"id":"ITEM-3","itemData":{"DOI":"10.1080/13603116.2017.1377299","ISSN":"1360-3116","author":[{"dropping-particle":"","family":"Helena Martins","given":"Maria","non-dropping-particle":"","parse-names":false,"suffix":""},{"dropping-particle":"","family":"Borges","given":"Maria Leonor","non-dropping-particle":"","parse-names":false,"suffix":""},{"dropping-particle":"","family":"Gonçalves","given":"Teresa","non-dropping-particle":"","parse-names":false,"suffix":""}],"container-title":"International Journal of Inclusive Education","id":"ITEM-3","issue":"5","issued":{"date-parts":[["2018","5","4"]]},"note":"doi: 10.1080/13603116.2017.1377299","page":"527-542","publisher":"Routledge","title":"Attitudes towards inclusion in higher education in a Portuguese university","type":"article-journal","volume":"22"},"uris":["http://www.mendeley.com/documents/?uuid=c576a9ce-00b8-4674-848e-1894b58ea31f"]},{"id":"ITEM-4","itemData":{"DOI":"10.1080/13603116.2018.1464068","ISSN":"14645173","abstract":"Growing numbers of families now enrol their children in inclusive schools. The purpose of this research was to investigate the perceptions of 44 Australian parents, eight parents had children with disabilities and 36 had children who are typically developing. Data were collected using a questionnaire incorporating the Attitudes Towards Inclusion/Mainstreaming scale and a focus group for parents of children with disabilities. Parents all agreed that inclusive education benefits their children. Satisfaction with inclusion scores was similar and although parents of typically developing children expressed greater satisfaction, the difference was not significant. Parents of children with disabilities were significantly more likely to strongly agree that children have the right to inclusive education. Most parents felt that teachers are not well prepared to support the diverse range of students with disabilities in inclusive classrooms. Four themes identified in the focus group related to discrimination, frustration, restrictive practices, and programme quality. Parents valued well-coordinated, consistency delivered, and individualised educational programmes. Parents perceived resource allocation is not well targeted or transparent. Implications for teacher education and classroom practices are explored.","author":[{"dropping-particle":"","family":"Stevens","given":"Lisa","non-dropping-particle":"","parse-names":false,"suffix":""},{"dropping-particle":"","family":"Wurf","given":"Gerald","non-dropping-particle":"","parse-names":false,"suffix":""}],"container-title":"International Journal of Inclusive Education","id":"ITEM-4","issue":"4","issued":{"date-parts":[["2018","3"]]},"page":"351-365","publisher":"Routledge","title":"Perceptions of inclusive education: A mixed methods investigation of parental attitudes in three Australian primary schools","type":"article-journal","volume":"24"},"uris":["http://www.mendeley.com/documents/?uuid=5f3114a7-fc07-4644-a421-e66256487234","http://www.mendeley.com/documents/?uuid=ff04ff1f-80c0-3228-b41e-6a16416b568e","http://www.mendeley.com/documents/?uuid=d9267418-df53-4785-b9ff-6432dfe90d79"]},{"id":"ITEM-5","itemData":{"DOI":"10.1080/08856257.2019.1665232","ISSN":"1469591X","abstract":"Inclusive education often refers to a school model wherein students with special needs (SEN) spend most of their school time with students without special needs. According to literature, for the implementation of inclusion, the attitudes towards inclusive education as well as the perception of inclusive teaching practices and resources are important factors. Within this paper, these three aspects are examined from the parents’ view. Data from a representative nationwide German survey (JAKO-O) in which 2000 parents participated was investigated. The data was collected using digitally recorded semi-structured telephone interviews. Descriptive results showed that parents’ attitudes towards the inclusion of a student with a physical disability or learning disability were rather positive, while the attitudes towards students with behavioural disorders or mental disabilities were rather neutral. According to the teaching practices, parents, whose children attend an inclusive class (with at least one student with SEN in the class) perceive more inclusive practices (e.g. teachers recognise the students’ strengths and support them) compared to parents whose children attend a regular class (where not a single student with SEN is included). However, no differences concerning resources are perceived by parents with children attending either inclusive or regular classes. Further, results of regression analysis indicate that the predictors for parents’ attitudes towards inclusive education depend on the specific type of disability.","author":[{"dropping-particle":"","family":"Paseka","given":"Angelika","non-dropping-particle":"","parse-names":false,"suffix":""},{"dropping-particle":"","family":"Schwab","given":"Susanne","non-dropping-particle":"","parse-names":false,"suffix":""}],"container-title":"European Journal of Special Needs Education","id":"ITEM-5","issue":"2","issued":{"date-parts":[["2020","3"]]},"page":"254-272","publisher":"Routledge","title":"Parents’ attitudes towards inclusive education and their perceptions of inclusive teaching practices and resources","type":"article-journal","volume":"35"},"uris":["http://www.mendeley.com/documents/?uuid=a4efbd37-277c-43b0-8fb9-20f69e3a8e98","http://www.mendeley.com/documents/?uuid=4a9f75d7-bfcd-35fc-8e69-521337898d07","http://www.mendeley.com/documents/?uuid=4d053059-1766-4dfe-98c5-7486b21554dd"]}],"mendeley":{"formattedCitation":"(de Boer et al., 2010; Helena Martins et al., 2018; Paseka &amp; Schwab, 2020; Radojichich &amp; Jovanova, 2014; Stevens &amp; Wurf, 2018)","plainTextFormattedCitation":"(de Boer et al., 2010; Helena Martins et al., 2018; Paseka &amp; Schwab, 2020; Radojichich &amp; Jovanova, 2014; Stevens &amp; Wurf, 2018)","previouslyFormattedCitation":"(de Boer et al., 2010; Helena Martins et al., 2018; Paseka &amp; Schwab, 2020; Radojichich &amp; Jovanova, 2014; Stevens &amp; Wurf, 2018)"},"properties":{"noteIndex":0},"schema":"https://github.com/citation-style-language/schema/raw/master/csl-citation.json"}</w:instrText>
      </w:r>
      <w:r w:rsidRPr="00C33897">
        <w:rPr>
          <w:lang w:val="en-GB"/>
        </w:rPr>
        <w:fldChar w:fldCharType="separate"/>
      </w:r>
      <w:r w:rsidRPr="00C33897">
        <w:rPr>
          <w:noProof/>
          <w:lang w:val="en-GB"/>
        </w:rPr>
        <w:t>(de Boer et al., 2010; Helena Martins et al., 2018; Paseka &amp; Schwab, 2020; Radojichich &amp; Jovanova, 2014; Stevens &amp; Wurf, 2018)</w:t>
      </w:r>
      <w:r w:rsidRPr="00C33897">
        <w:rPr>
          <w:lang w:val="en-GB"/>
        </w:rPr>
        <w:fldChar w:fldCharType="end"/>
      </w:r>
      <w:r w:rsidRPr="00C33897">
        <w:rPr>
          <w:lang w:val="en-GB"/>
        </w:rPr>
        <w:t xml:space="preserve">. There are many studies that reveal the level of parental education emerges as a significant factor in children's caregiving patterns. This is evidenced by the substantial impact of parental education on student achievement at MTs N 4 East Lombok and the significant influence of parental education and attention on student discipline at SMP Negeri 3 </w:t>
      </w:r>
      <w:proofErr w:type="spellStart"/>
      <w:r w:rsidRPr="00C33897">
        <w:rPr>
          <w:lang w:val="en-GB"/>
        </w:rPr>
        <w:t>Barru</w:t>
      </w:r>
      <w:proofErr w:type="spellEnd"/>
      <w:r w:rsidRPr="00C33897">
        <w:rPr>
          <w:lang w:val="en-GB"/>
        </w:rPr>
        <w:t xml:space="preserve">. Furthermore, the research outcomes underscore the positive and significant effects of parental income, parental education, peer environment, and self-efficacy, both collectively and individually, on students' interest in pursuing higher education at SMK </w:t>
      </w:r>
      <w:proofErr w:type="spellStart"/>
      <w:r w:rsidRPr="00C33897">
        <w:rPr>
          <w:lang w:val="en-GB"/>
        </w:rPr>
        <w:t>Kabupaten</w:t>
      </w:r>
      <w:proofErr w:type="spellEnd"/>
      <w:r w:rsidRPr="00C33897">
        <w:rPr>
          <w:lang w:val="en-GB"/>
        </w:rPr>
        <w:t xml:space="preserve"> </w:t>
      </w:r>
      <w:proofErr w:type="spellStart"/>
      <w:r w:rsidRPr="00C33897">
        <w:rPr>
          <w:lang w:val="en-GB"/>
        </w:rPr>
        <w:t>Nias</w:t>
      </w:r>
      <w:proofErr w:type="spellEnd"/>
      <w:r w:rsidRPr="00C33897">
        <w:rPr>
          <w:lang w:val="en-GB"/>
        </w:rPr>
        <w:t xml:space="preserve"> </w:t>
      </w:r>
      <w:r w:rsidRPr="00C33897">
        <w:rPr>
          <w:lang w:val="en-GB"/>
        </w:rPr>
        <w:fldChar w:fldCharType="begin" w:fldLock="1"/>
      </w:r>
      <w:r w:rsidRPr="00C33897">
        <w:rPr>
          <w:lang w:val="en-GB"/>
        </w:rPr>
        <w:instrText>ADDIN CSL_CITATION {"citationItems":[{"id":"ITEM-1","itemData":{"DOI":"10.20961/kc.v9i3.50219","ISSN":"2338-008X","abstract":"&lt;p&gt;&lt;strong&gt;ABSTRAK &lt;/strong&gt;Penelitian ini bertujuan untuk mengetahui dan membuktikan pengaruh tingkat pendidikan orang tua terhadap pola asuh anak. Penelitian ini menggunakan metode survei ex post facto. Populasi penelitian ini adalah orang tua yang memiliki anak usia 5-11 tahun di Dawung Kulon, Serengan, Serengan, Surakarta. Sampel yang dipilih adalah 125 orang tua. Teknik pengambilan sampel yang digunakan adalah &lt;em&gt;proportional random sampling. &lt;/em&gt;Teknik pengambilan data yang digunakan yaitu angket,observasi, wawancara dan dokumentasi. Validitas instrumen menggunakan teknik analisis &lt;em&gt;corrected item-total correlation&lt;/em&gt;. Analisis data untuk menguji hipotesis menggunakan analisis statistik regresi linear berganda melalui pengujian parsial (uji t) dan pengujian koefisien determinan (r &lt;em&gt;square&lt;/em&gt;) dengan taraf signifikansi sebesar 0,05 menggunakan bantuan SPSS 16 &lt;em&gt;for windows. &lt;/em&gt;Hasil penelitian menunjukkan bahwa terdapat pengaruh positif yang signifikan dari tingkat pendidikan orang tua terhadap pola asuh anak, ditunjukkan dari hasil uji t hitung sebesar 2,328 dengan signifikansi 0,000. Hal ini dapat dijelaskan bahwa setiap peningkatan nilai tingkat pendidikan orang tua akan meningkatkan nilai pola asuh, sehingga dapat digunakan untuk menjelaskan bahwa tingkat pendidikan orang tua merupakan salah satu faktor munculnya pola asuh anak.&lt;/p&gt;&lt;p&gt; &lt;/p&gt;&lt;p&gt;&lt;strong&gt;Kata Kunci : &lt;/strong&gt;Tingkat Pendidikan, Orang Tua, Pola Asuh, Anak&lt;strong&gt;&lt;/strong&gt;&lt;/p&gt;&lt;p&gt;&lt;em&gt;        &lt;/em&gt;&lt;/p&gt;&lt;p&gt;&lt;strong&gt;&lt;em&gt;ABSTRACT &lt;/em&gt;&lt;/strong&gt;&lt;em&gt;This study aims to determine and prove the effect of the level of education of parents on parenting styles. An ex post facto survey method was used in this study. The population of this research were parents who have children aged 5-11 years in Dawung Kulon, Serengan, Surakarta. One hundred and twenty-five parents was selected as the sample. Proportional random sampling was performed. The data collection techniques used were questionnaires, observation, interviews, and documentation. The validity of the instrument used the corrected item-total correlation analysis technique. Data analysis to test the hypothesis used statistical analysis of multiple linear regression through partial testing (t test) and testing of the determinant coefficient (r square) with a significance level of 0.05 using the help of SPSS 16 for windows. The result showed that there was a significant positive effect of the level of parental education on parenting…","author":[{"dropping-particle":"","family":"Miyati","given":"Dian Sih","non-dropping-particle":"","parse-names":false,"suffix":""},{"dropping-particle":"","family":"Rasmani","given":"Upik Elok Endang","non-dropping-particle":"","parse-names":false,"suffix":""},{"dropping-particle":"","family":"Fitrianingtyas","given":"Anjar","non-dropping-particle":"","parse-names":false,"suffix":""}],"container-title":"Kumara Cendekia","id":"ITEM-1","issue":"3","issued":{"date-parts":[["2021"]]},"page":"139","title":"Pengaruh Tingkat Pendidikan Orang Tua terhadap Pola Asuh Anak","type":"article-journal","volume":"9"},"uris":["http://www.mendeley.com/documents/?uuid=d3083c63-674c-4e51-8b97-ac89ba2d1698","http://www.mendeley.com/documents/?uuid=4cc086f1-0ece-4605-a20a-ca13c89bdf67"]},{"id":"ITEM-2","itemData":{"DOI":"10.22515/attarbawi.v6i2.4672","ISSN":"2527-8231","abstract":"This research specifically aims to determine whether there was an effect of parental education level on student achievement at MTs N 4 East Lombok. Judging from the level of explanation, this research includes associative or relationship research. This study is a field research that uses quantitative methods with simple linear regression statistical techniques, using a significance level value of 5%. Based on the research objectives above, the results showed that: There was a significant influence between the level of parental education on student achievement at MTs N 4 East Lombok. This can be seen from the results of the analysis obtained with a significance level of 5%, obtained a Sig value of 0.000 &lt;0.05, which means that the hypothesis in this study is accepted. The results of the coefficient of determination (R2) of 0.385 indicate that the influence of parents' education level on student achievement is 38.5%","author":[{"dropping-particle":"","family":"Aprilia","given":"Annisa","non-dropping-particle":"","parse-names":false,"suffix":""}],"container-title":"At-Tarbawi: Jurnal Kajian Kependidikan Islam","id":"ITEM-2","issue":"2","issued":{"date-parts":[["2021"]]},"page":"109-122","title":"Pengaruh Tingkat Pendidikan Orang Tua Terhadap Prestasi Belajar Siswa MTs N 4 Lombok Timur","type":"article-journal","volume":"6"},"uris":["http://www.mendeley.com/documents/?uuid=8a7184e3-bbf0-4ede-9c9b-6abbb15ed97a","http://www.mendeley.com/documents/?uuid=66ff9072-b718-4d96-bc42-e92e27984d9b"]},{"id":"ITEM-3","itemData":{"ISSN":"2443-0870","abstract":"Penelitian ini memiliki rumusan masalah yaitu apakah pengaruh tingkat pendidikan dan perhatian orang tua terhadap kedisiplinan belajar siswa di SMP Negeri 3 Barru. Penelitian ini merupakan penelitian kuantitatif yang menggunakan angka-angka sebagai patron penentu dalam mencapai hasil perhitungan dalam penelitian. Adapun jenis penelitian ini adalah ex post fact. Dengan sampel 21 orang siswa, analisis data menggunakan regresi ganda. Berdasarkan hasil penelitian dan pembahasan maka dapat diketahui bahwa terdapat pengaruh yang sgnifikan antara Tingkat Pendidikan dan Perhatian Orang tua terhadap Kedisiplinan Belajar Siswa di SMP Negeri 3 Barru. Hal ini dapat diketahui dari uji signifikansi kedua variabel dari varibel tingkat pendidikan orang tua terhadap kedisiplinan siswa (Y) yaitu nilai (2,14 &amp;gt; 2,10) maka Ho ditolak, kemudian uji signifikansi antara variabel perhatian orang tua dengan kedisiplinan siswa yaitu nilai t hitung &amp;gt; t tabel (2,15&amp;gt; 2,10) maka Ho ditolak. Nilai regesi yang terbentu adalah Y’ =&amp;nbsp; 19,8 + 0,45X1 + 0,32X2 &amp;nbsp;yang berarti jika tingkat pendidikan (X1) dan perhatian orang tua (X2) nilainya adalah 0, maka kedisiplinan (Y’) akan diprediksi meningkat 19,83, dan perhatian orang tua (X2) sebesar 0,38; artinya jika variabel independen lain nilainya tetap dan mengalami kenaikan 1%, maka kedisiplinan siswa (Y’) akan mengalami peningkatan sebesar 19,8.","author":[{"dropping-particle":"","family":"Alam","given":"Fiptar Abdi","non-dropping-particle":"","parse-names":false,"suffix":""}],"container-title":"Jurnal Bimbingan dan Konseling","id":"ITEM-3","issue":"1","issued":{"date-parts":[["2020"]]},"page":"1-11","title":"Pengaruh Tingkat Pendidikan Dan Perhatian Orang Tua Terhadap Kedisiplinan Belajar Siswa Di Smp Negeri 3 Barru","type":"article-journal","volume":"7"},"uris":["http://www.mendeley.com/documents/?uuid=1be69594-1cdd-49a1-a422-19ac0938104c","http://www.mendeley.com/documents/?uuid=d201c5ef-88c1-423f-b3ce-d2797ed1e844"]},{"id":"ITEM-4","itemData":{"ISSN":"2527-4295","abstract":"Hasil penelitian ini menunjukkan bahwa tingkat pendapatan orang tua, tingkat pendidikan orang tua, lingkungan teman sebaya dan efikasi diri baik secara bersama-sama maupun secara sendiri-sendiri berpengaruh positif dan signifikan terhadap minat siswa melanjutkan perguruan tinggi SMK Kabupaten Nias Populasi dalam penelitian ini adalah seluruh siswa kelas XII SMK Kabupaten Nias yang berjumlah 296 siswa, dan sampel 129 siswa. Tingkat pendapatan orang tua berpengaruh positif dan signifikan terhadap minat melanjutkan perguruan tinggi siswa kelas XII SMK Kabupaten Nias. Nilai koefisien ini signifikan karena nilai thitung 2,281&gt; ttabel sebesar 1,6571. Tingkat pendidikan orang tua berpengaruh positif dan signifikan terhadap minat melanjutkan perguruan tinggi siswa kelas XII SMK Kabupaten Nias. Nilai koefisien ini signifikan karena nilai thitung 3,680 &gt; ttabel sebesar 1,6571. Lingkungan teman sebaya berpengaruh positif dan signifikan terhadap minat melanjutkan perguruan tinggi siswa kelas XII SMK Kabupaten Nias. Nilai koefisien ini signifikan karena nilai thitung 2,177 &gt; ttabel sebesar 1,6571. Efikasi diri berpengaruh positif dan signifikan terhadap minat melanjutkan perguruan tinggi siswa kelas XII SMK Kabupaten Nias. Nilai koefisien ini signifikan karena nilai thitung 10,263 &gt; ttabel sebesar 1,6571. ngkat pendapatan orang tua, tingkat pendidikan orang tua, lingkungan teman sebaya dan efikasi diri berpengaruh secara bersama-sama positif dan signifikan terhadap minat melanjutkan perguruan tinggi siswa kelas XII Kabupaten Nias. Dimana diperoleh nilai Fhitung 57,192 &gt; Ftabel 2,44 dengan taraf signifikan sebesar 0,000 &lt; = 0,05. Hal ini berarti Ha diterima dan H0 ditolak.","author":[{"dropping-particle":"","family":"Lase","given":"Indah Permata Lase","non-dropping-particle":"","parse-names":false,"suffix":""}],"container-title":"Jurnal Education and development Institut Pendidikan Tapanuli Selatan","id":"ITEM-4","issue":"2","issued":{"date-parts":[["2020"]]},"page":"261-264","title":"Pengaruh Tingkat Pendapatan Orang Tua, Tingkat Pendidikan Orang Tua, Lingkungan Teman Sebaya Dan Efikasi Diri Terhadap Minat Siswa Untuk Melanjutkan Keperguruan Tinggi Smk Kabupaten Nias","type":"article-journal","volume":"8"},"uris":["http://www.mendeley.com/documents/?uuid=c97c7806-034b-4095-bed1-79abefff68db","http://www.mendeley.com/documents/?uuid=fa23acb1-9d9b-4ff7-bd54-3848db09e5d6"]}],"mendeley":{"formattedCitation":"(Alam, 2020; Aprilia, 2021; Lase, 2020; Miyati et al., 2021)","plainTextFormattedCitation":"(Alam, 2020; Aprilia, 2021; Lase, 2020; Miyati et al., 2021)","previouslyFormattedCitation":"(Alam, 2020; Aprilia, 2021; Lase, 2020; Miyati et al., 2021)"},"properties":{"noteIndex":0},"schema":"https://github.com/citation-style-language/schema/raw/master/csl-citation.json"}</w:instrText>
      </w:r>
      <w:r w:rsidRPr="00C33897">
        <w:rPr>
          <w:lang w:val="en-GB"/>
        </w:rPr>
        <w:fldChar w:fldCharType="separate"/>
      </w:r>
      <w:r w:rsidRPr="00C33897">
        <w:rPr>
          <w:noProof/>
          <w:lang w:val="en-GB"/>
        </w:rPr>
        <w:t>(Alam, 2020; Aprilia, 2021; Lase, 2020; Miyati et al., 2021)</w:t>
      </w:r>
      <w:r w:rsidRPr="00C33897">
        <w:rPr>
          <w:lang w:val="en-GB"/>
        </w:rPr>
        <w:fldChar w:fldCharType="end"/>
      </w:r>
      <w:r w:rsidRPr="00C33897">
        <w:rPr>
          <w:lang w:val="en-GB"/>
        </w:rPr>
        <w:t>.</w:t>
      </w:r>
    </w:p>
    <w:p w14:paraId="1FD138B3" w14:textId="77777777" w:rsidR="00842C16" w:rsidRPr="00C33897" w:rsidRDefault="00842C16" w:rsidP="00842C16">
      <w:pPr>
        <w:adjustRightInd w:val="0"/>
        <w:snapToGrid w:val="0"/>
        <w:jc w:val="both"/>
        <w:rPr>
          <w:rFonts w:ascii="Helvetica" w:hAnsi="Helvetica"/>
          <w:color w:val="000007"/>
          <w:sz w:val="28"/>
          <w:szCs w:val="28"/>
          <w:lang w:val="en-GB"/>
        </w:rPr>
      </w:pPr>
      <w:r w:rsidRPr="00C33897">
        <w:rPr>
          <w:rFonts w:ascii="Helvetica" w:hAnsi="Helvetica"/>
          <w:color w:val="000007"/>
          <w:sz w:val="28"/>
          <w:szCs w:val="28"/>
          <w:lang w:val="en-GB"/>
        </w:rPr>
        <w:t>CONCLUSION</w:t>
      </w:r>
    </w:p>
    <w:p w14:paraId="3878E240" w14:textId="77777777" w:rsidR="00842C16" w:rsidRPr="00C33897" w:rsidRDefault="00842C16" w:rsidP="00842C16">
      <w:pPr>
        <w:adjustRightInd w:val="0"/>
        <w:snapToGrid w:val="0"/>
        <w:jc w:val="both"/>
        <w:rPr>
          <w:rFonts w:ascii="Helvetica" w:hAnsi="Helvetica"/>
          <w:color w:val="000007"/>
          <w:sz w:val="28"/>
          <w:szCs w:val="28"/>
          <w:lang w:val="en-GB"/>
        </w:rPr>
      </w:pPr>
    </w:p>
    <w:p w14:paraId="108C8612" w14:textId="77777777" w:rsidR="00842C16" w:rsidRPr="00C33897" w:rsidRDefault="00842C16" w:rsidP="00842C16">
      <w:pPr>
        <w:adjustRightInd w:val="0"/>
        <w:snapToGrid w:val="0"/>
        <w:spacing w:line="480" w:lineRule="auto"/>
        <w:ind w:firstLine="720"/>
        <w:jc w:val="both"/>
        <w:rPr>
          <w:lang w:val="en-ID"/>
        </w:rPr>
      </w:pPr>
      <w:r w:rsidRPr="00C33897">
        <w:rPr>
          <w:lang w:val="en-GB"/>
        </w:rPr>
        <w:t xml:space="preserve">While attitudes are recognized as the primary driver of intentions in the TRA framework </w:t>
      </w:r>
      <w:r w:rsidRPr="00C33897">
        <w:rPr>
          <w:lang w:val="en-GB"/>
        </w:rPr>
        <w:fldChar w:fldCharType="begin" w:fldLock="1"/>
      </w:r>
      <w:r w:rsidRPr="00C33897">
        <w:rPr>
          <w:lang w:val="en-GB"/>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ehavior","type":"book"},"uris":["http://www.mendeley.com/documents/?uuid=b91ff43e-4c97-443e-b0a2-f3d6a40acef5","http://www.mendeley.com/documents/?uuid=c47fa6e5-e7fd-4d91-a953-e271b4194887"]}],"mendeley":{"formattedCitation":"(Fishbein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Pr="00C33897">
        <w:rPr>
          <w:lang w:val="en-GB"/>
        </w:rPr>
        <w:fldChar w:fldCharType="separate"/>
      </w:r>
      <w:r w:rsidRPr="00C33897">
        <w:rPr>
          <w:noProof/>
          <w:lang w:val="en-GB"/>
        </w:rPr>
        <w:t>(Fishbein &amp; Ajzen, 2010)</w:t>
      </w:r>
      <w:r w:rsidRPr="00C33897">
        <w:rPr>
          <w:lang w:val="en-GB"/>
        </w:rPr>
        <w:fldChar w:fldCharType="end"/>
      </w:r>
      <w:r w:rsidRPr="00C33897">
        <w:rPr>
          <w:lang w:val="en-GB"/>
        </w:rPr>
        <w:t xml:space="preserve">, this hypothesis highlights the importance of knowledge as an antecedent to attitude formation. Thirdly, the hypothesis involving a sequential relationship between knowledge, attitudes, and future intentions posits that knowledge </w:t>
      </w:r>
      <w:r w:rsidRPr="00C33897">
        <w:rPr>
          <w:lang w:val="en-GB"/>
        </w:rPr>
        <w:lastRenderedPageBreak/>
        <w:t xml:space="preserve">influences attitudes, which subsequently influence future intentions. This hypothesis extends beyond the direct influence of attitudes on intentions by proposing that knowledge acts as a antecedent to attitude formation, which, in turn, impacts future intentions. It acknowledges that knowledge serves as a foundational element that shapes parental attitudes, ultimately influencing their intentions regarding their children's educational interests. Lastly, the hypothesis suggesting the lowest direct influence of knowledge on future intentions recognizes that while knowledge about higher education may contribute to shaping attitudes and intentions, its impact is likely to be less prominent compared to attitudes. This hypothesis acknowledges that knowledge alone may not suffice to significantly influence parental intentions regarding their children's higher education. As Fishbein and Ajzen </w:t>
      </w:r>
      <w:r w:rsidRPr="00C33897">
        <w:rPr>
          <w:lang w:val="en-GB"/>
        </w:rPr>
        <w:fldChar w:fldCharType="begin" w:fldLock="1"/>
      </w:r>
      <w:r w:rsidRPr="00C33897">
        <w:rPr>
          <w:lang w:val="en-GB"/>
        </w:rPr>
        <w:instrText>ADDIN CSL_CITATION {"citationItems":[{"id":"ITEM-1","itemData":{"ISBN":"9780805859249","author":[{"dropping-particle":"","family":"Fishbein","given":"Martin","non-dropping-particle":"","parse-names":false,"suffix":""},{"dropping-particle":"","family":"Ajzen","given":"Icek","non-dropping-particle":"","parse-names":false,"suffix":""}],"id":"ITEM-1","issued":{"date-parts":[["2010"]]},"number-of-pages":"668501","title":"P redicting C hanging B ehavior and P redicting B ehavior","type":"book"},"uris":["http://www.mendeley.com/documents/?uuid=b91ff43e-4c97-443e-b0a2-f3d6a40acef5","http://www.mendeley.com/documents/?uuid=c47fa6e5-e7fd-4d91-a953-e271b4194887"]}],"mendeley":{"formattedCitation":"(Fishbein &amp; Ajzen, 2010)","plainTextFormattedCitation":"(Fishbein &amp; Ajzen, 2010)","previouslyFormattedCitation":"(Fishbein &amp; Ajzen, 2010)"},"properties":{"noteIndex":0},"schema":"https://github.com/citation-style-language/schema/raw/master/csl-citation.json"}</w:instrText>
      </w:r>
      <w:r w:rsidRPr="00C33897">
        <w:rPr>
          <w:lang w:val="en-GB"/>
        </w:rPr>
        <w:fldChar w:fldCharType="separate"/>
      </w:r>
      <w:r w:rsidRPr="00C33897">
        <w:rPr>
          <w:noProof/>
          <w:lang w:val="en-GB"/>
        </w:rPr>
        <w:t>(Fishbein &amp; Ajzen, 2010)</w:t>
      </w:r>
      <w:r w:rsidRPr="00C33897">
        <w:rPr>
          <w:lang w:val="en-GB"/>
        </w:rPr>
        <w:fldChar w:fldCharType="end"/>
      </w:r>
      <w:r w:rsidRPr="00C33897">
        <w:rPr>
          <w:lang w:val="en-GB"/>
        </w:rPr>
        <w:t xml:space="preserve"> suggest that different background factors influence behaviour. While </w:t>
      </w:r>
      <w:r w:rsidRPr="00C33897">
        <w:rPr>
          <w:lang w:val="en-ID"/>
        </w:rPr>
        <w:t xml:space="preserve">knowledge is crucial as it represents an individual's beliefs about a topic or </w:t>
      </w:r>
      <w:proofErr w:type="spellStart"/>
      <w:r w:rsidRPr="00C33897">
        <w:rPr>
          <w:lang w:val="en-ID"/>
        </w:rPr>
        <w:t>behavior</w:t>
      </w:r>
      <w:proofErr w:type="spellEnd"/>
      <w:r w:rsidRPr="00C33897">
        <w:rPr>
          <w:lang w:val="en-ID"/>
        </w:rPr>
        <w:t>. And, the translation of knowledge into behaviour is often mediated by the individual's environment, including external stimuli.</w:t>
      </w:r>
      <w:r w:rsidRPr="00C33897">
        <w:rPr>
          <w:rFonts w:ascii="-webkit-standard" w:hAnsi="-webkit-standard"/>
          <w:color w:val="000000"/>
          <w:sz w:val="27"/>
          <w:szCs w:val="27"/>
        </w:rPr>
        <w:t xml:space="preserve"> </w:t>
      </w:r>
      <w:r w:rsidRPr="00C33897">
        <w:t xml:space="preserve">The role of stimuli is such as communication interventions or exposure to targeted information can shape beliefs and reinforce the learning process. Moreover, teachers in this study were viewed as credible. It is believed a consistent sources of knowledge, and their insights may have a significant impact on parents’ decision-making. By incorporating teachers as key messengers in communication interventions, the effectiveness of influencing parents’ behaviour will be achieved. A qualitative study would be suggested to explore how parents-teacher communication and engagement could lead to the confidence of disabled-students to pursue higher education. </w:t>
      </w:r>
    </w:p>
    <w:p w14:paraId="7A002BB0" w14:textId="77777777" w:rsidR="00842C16" w:rsidRPr="00C33897" w:rsidRDefault="00842C16" w:rsidP="00842C16">
      <w:pPr>
        <w:adjustRightInd w:val="0"/>
        <w:snapToGrid w:val="0"/>
        <w:spacing w:line="480" w:lineRule="auto"/>
        <w:ind w:firstLine="720"/>
        <w:jc w:val="both"/>
        <w:rPr>
          <w:lang w:val="en-GB"/>
        </w:rPr>
      </w:pPr>
    </w:p>
    <w:p w14:paraId="51C767F5" w14:textId="65CB0D8B" w:rsidR="00B86582" w:rsidRPr="00C33897" w:rsidRDefault="00B86582" w:rsidP="002D16D2">
      <w:pPr>
        <w:adjustRightInd w:val="0"/>
        <w:snapToGrid w:val="0"/>
        <w:jc w:val="both"/>
        <w:rPr>
          <w:rFonts w:ascii="Helvetica" w:hAnsi="Helvetica"/>
          <w:color w:val="000007"/>
          <w:sz w:val="28"/>
          <w:szCs w:val="28"/>
          <w:lang w:val="en-GB"/>
        </w:rPr>
      </w:pPr>
      <w:r w:rsidRPr="00C33897">
        <w:rPr>
          <w:rFonts w:ascii="Helvetica" w:hAnsi="Helvetica"/>
          <w:color w:val="000007"/>
          <w:sz w:val="28"/>
          <w:szCs w:val="28"/>
          <w:lang w:val="en-GB"/>
        </w:rPr>
        <w:br w:type="page"/>
      </w:r>
    </w:p>
    <w:p w14:paraId="0B8932BA" w14:textId="77777777" w:rsidR="00B86582" w:rsidRPr="00C33897" w:rsidRDefault="00B86582" w:rsidP="00B86582">
      <w:pPr>
        <w:adjustRightInd w:val="0"/>
        <w:snapToGrid w:val="0"/>
        <w:jc w:val="both"/>
        <w:rPr>
          <w:rFonts w:ascii="Helvetica" w:hAnsi="Helvetica"/>
          <w:bCs/>
          <w:sz w:val="28"/>
          <w:szCs w:val="28"/>
          <w:lang w:val="en-GB"/>
        </w:rPr>
      </w:pPr>
      <w:r w:rsidRPr="00C33897">
        <w:rPr>
          <w:rFonts w:ascii="Helvetica" w:hAnsi="Helvetica"/>
          <w:bCs/>
          <w:color w:val="000000"/>
          <w:sz w:val="28"/>
          <w:szCs w:val="28"/>
          <w:lang w:val="en-GB"/>
        </w:rPr>
        <w:lastRenderedPageBreak/>
        <w:t>References</w:t>
      </w:r>
    </w:p>
    <w:p w14:paraId="3CDD2961" w14:textId="296BBDCC" w:rsidR="002D16D2" w:rsidRPr="00C33897" w:rsidRDefault="002D16D2" w:rsidP="002D16D2">
      <w:pPr>
        <w:adjustRightInd w:val="0"/>
        <w:snapToGrid w:val="0"/>
        <w:jc w:val="both"/>
        <w:rPr>
          <w:rFonts w:ascii="Helvetica" w:hAnsi="Helvetica"/>
          <w:color w:val="000007"/>
          <w:sz w:val="28"/>
          <w:szCs w:val="28"/>
          <w:lang w:val="en-GB"/>
        </w:rPr>
      </w:pPr>
    </w:p>
    <w:p w14:paraId="4FFF36D6" w14:textId="06DBA565" w:rsidR="003F46F3" w:rsidRPr="00C33897" w:rsidRDefault="009D34D1" w:rsidP="003F46F3">
      <w:pPr>
        <w:widowControl w:val="0"/>
        <w:autoSpaceDE w:val="0"/>
        <w:autoSpaceDN w:val="0"/>
        <w:adjustRightInd w:val="0"/>
        <w:ind w:left="480" w:hanging="480"/>
        <w:rPr>
          <w:noProof/>
          <w:lang w:val="en-GB"/>
        </w:rPr>
      </w:pPr>
      <w:r w:rsidRPr="00C33897">
        <w:rPr>
          <w:color w:val="000007"/>
          <w:lang w:val="en-GB"/>
        </w:rPr>
        <w:fldChar w:fldCharType="begin" w:fldLock="1"/>
      </w:r>
      <w:r w:rsidRPr="00C33897">
        <w:rPr>
          <w:color w:val="000007"/>
          <w:lang w:val="en-GB"/>
        </w:rPr>
        <w:instrText xml:space="preserve">ADDIN Mendeley Bibliography CSL_BIBLIOGRAPHY </w:instrText>
      </w:r>
      <w:r w:rsidRPr="00C33897">
        <w:rPr>
          <w:color w:val="000007"/>
          <w:lang w:val="en-GB"/>
        </w:rPr>
        <w:fldChar w:fldCharType="separate"/>
      </w:r>
      <w:r w:rsidR="003F46F3" w:rsidRPr="00C33897">
        <w:rPr>
          <w:noProof/>
          <w:lang w:val="en-GB"/>
        </w:rPr>
        <w:t xml:space="preserve">Adams, M., &amp; Brown, S. (2006). </w:t>
      </w:r>
      <w:r w:rsidR="003F46F3" w:rsidRPr="00C33897">
        <w:rPr>
          <w:i/>
          <w:iCs/>
          <w:noProof/>
          <w:lang w:val="en-GB"/>
        </w:rPr>
        <w:t>Towards Inclusive Learning in Higher Education</w:t>
      </w:r>
      <w:r w:rsidR="003F46F3" w:rsidRPr="00C33897">
        <w:rPr>
          <w:noProof/>
          <w:lang w:val="en-GB"/>
        </w:rPr>
        <w:t>.</w:t>
      </w:r>
    </w:p>
    <w:p w14:paraId="0CE78A8F"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Ahadzadeh, A. S., &amp; Sharif, S. P. (2017). Online health information seeking among Malaysian women: Technology acceptance model perspective. </w:t>
      </w:r>
      <w:r w:rsidRPr="00C33897">
        <w:rPr>
          <w:i/>
          <w:iCs/>
          <w:noProof/>
          <w:lang w:val="en-GB"/>
        </w:rPr>
        <w:t>SEARCH Journal of Media and Communication Research</w:t>
      </w:r>
      <w:r w:rsidRPr="00C33897">
        <w:rPr>
          <w:noProof/>
          <w:lang w:val="en-GB"/>
        </w:rPr>
        <w:t xml:space="preserve">, </w:t>
      </w:r>
      <w:r w:rsidRPr="00C33897">
        <w:rPr>
          <w:i/>
          <w:iCs/>
          <w:noProof/>
          <w:lang w:val="en-GB"/>
        </w:rPr>
        <w:t>9</w:t>
      </w:r>
      <w:r w:rsidRPr="00C33897">
        <w:rPr>
          <w:noProof/>
          <w:lang w:val="en-GB"/>
        </w:rPr>
        <w:t>(1), 47–70.</w:t>
      </w:r>
    </w:p>
    <w:p w14:paraId="29BB491F"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Alam, F. A. (2020). Pengaruh Tingkat Pendidikan Dan Perhatian Orang Tua Terhadap Kedisiplinan Belajar Siswa Di Smp Negeri 3 Barru. </w:t>
      </w:r>
      <w:r w:rsidRPr="00C33897">
        <w:rPr>
          <w:i/>
          <w:iCs/>
          <w:noProof/>
          <w:lang w:val="en-GB"/>
        </w:rPr>
        <w:t>Jurnal Bimbingan Dan Konseling</w:t>
      </w:r>
      <w:r w:rsidRPr="00C33897">
        <w:rPr>
          <w:noProof/>
          <w:lang w:val="en-GB"/>
        </w:rPr>
        <w:t xml:space="preserve">, </w:t>
      </w:r>
      <w:r w:rsidRPr="00C33897">
        <w:rPr>
          <w:i/>
          <w:iCs/>
          <w:noProof/>
          <w:lang w:val="en-GB"/>
        </w:rPr>
        <w:t>7</w:t>
      </w:r>
      <w:r w:rsidRPr="00C33897">
        <w:rPr>
          <w:noProof/>
          <w:lang w:val="en-GB"/>
        </w:rPr>
        <w:t>(1), 1–11.</w:t>
      </w:r>
    </w:p>
    <w:p w14:paraId="10F0F47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Andayani, M. A. (2016). Pemberdayaan dan Pendampingan Komunitas Penyandang Disabilitas Dalam Mengakses Pendidikan Tinggi. </w:t>
      </w:r>
      <w:r w:rsidRPr="00C33897">
        <w:rPr>
          <w:i/>
          <w:iCs/>
          <w:noProof/>
          <w:lang w:val="en-GB"/>
        </w:rPr>
        <w:t>Jurnal Aplikasi Ilmu-Ilmu Agama</w:t>
      </w:r>
      <w:r w:rsidRPr="00C33897">
        <w:rPr>
          <w:noProof/>
          <w:lang w:val="en-GB"/>
        </w:rPr>
        <w:t xml:space="preserve">, </w:t>
      </w:r>
      <w:r w:rsidRPr="00C33897">
        <w:rPr>
          <w:i/>
          <w:iCs/>
          <w:noProof/>
          <w:lang w:val="en-GB"/>
        </w:rPr>
        <w:t>16</w:t>
      </w:r>
      <w:r w:rsidRPr="00C33897">
        <w:rPr>
          <w:noProof/>
          <w:lang w:val="en-GB"/>
        </w:rPr>
        <w:t>(2), 153–166.</w:t>
      </w:r>
    </w:p>
    <w:p w14:paraId="06DE6626"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Aprilia, A. (2021). Pengaruh Tingkat Pendidikan Orang Tua Terhadap Prestasi Belajar Siswa MTs N 4 Lombok Timur. </w:t>
      </w:r>
      <w:r w:rsidRPr="00C33897">
        <w:rPr>
          <w:i/>
          <w:iCs/>
          <w:noProof/>
          <w:lang w:val="en-GB"/>
        </w:rPr>
        <w:t>At-Tarbawi: Jurnal Kajian Kependidikan Islam</w:t>
      </w:r>
      <w:r w:rsidRPr="00C33897">
        <w:rPr>
          <w:noProof/>
          <w:lang w:val="en-GB"/>
        </w:rPr>
        <w:t xml:space="preserve">, </w:t>
      </w:r>
      <w:r w:rsidRPr="00C33897">
        <w:rPr>
          <w:i/>
          <w:iCs/>
          <w:noProof/>
          <w:lang w:val="en-GB"/>
        </w:rPr>
        <w:t>6</w:t>
      </w:r>
      <w:r w:rsidRPr="00C33897">
        <w:rPr>
          <w:noProof/>
          <w:lang w:val="en-GB"/>
        </w:rPr>
        <w:t>(2), 109–122. https://doi.org/10.22515/attarbawi.v6i2.4672</w:t>
      </w:r>
    </w:p>
    <w:p w14:paraId="1D018424"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Ardhiningrum, C. A. T., &amp; Sulistyowati, E. (2022). </w:t>
      </w:r>
      <w:r w:rsidRPr="00C33897">
        <w:rPr>
          <w:i/>
          <w:iCs/>
          <w:noProof/>
          <w:lang w:val="en-GB"/>
        </w:rPr>
        <w:t>KESADARAN HUKUM MAHASISWA PENYANDANG DISABILITAS ATAS PERATURAN PERUNDANG-UNDANGAN YANG MENGATUR TENTANG PEMENUHAN KEMUDAHAN AKSESIBILITAS PADA BANGUNAN GEDUNG PERGURUAN TINGGI</w:t>
      </w:r>
      <w:r w:rsidRPr="00C33897">
        <w:rPr>
          <w:noProof/>
          <w:lang w:val="en-GB"/>
        </w:rPr>
        <w:t>.</w:t>
      </w:r>
    </w:p>
    <w:p w14:paraId="5E3725BA"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Atanga, C., Jones, B. A., Krueger, L. E., &amp; Lu, S. (2020). Teachers of Students With Learning Disabilities: Assistive Technology Knowledge, Perceptions, Interests, and Barriers. </w:t>
      </w:r>
      <w:r w:rsidRPr="00C33897">
        <w:rPr>
          <w:i/>
          <w:iCs/>
          <w:noProof/>
          <w:lang w:val="en-GB"/>
        </w:rPr>
        <w:t>Journal of Special Education Technology</w:t>
      </w:r>
      <w:r w:rsidRPr="00C33897">
        <w:rPr>
          <w:noProof/>
          <w:lang w:val="en-GB"/>
        </w:rPr>
        <w:t xml:space="preserve">, </w:t>
      </w:r>
      <w:r w:rsidRPr="00C33897">
        <w:rPr>
          <w:i/>
          <w:iCs/>
          <w:noProof/>
          <w:lang w:val="en-GB"/>
        </w:rPr>
        <w:t>35</w:t>
      </w:r>
      <w:r w:rsidRPr="00C33897">
        <w:rPr>
          <w:noProof/>
          <w:lang w:val="en-GB"/>
        </w:rPr>
        <w:t>(4), 236–248. https://doi.org/10.1177/0162643419864858</w:t>
      </w:r>
    </w:p>
    <w:p w14:paraId="04AF49CF"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Bang, H.-K., Ellinger, A. E., Hadjimarcou, J., &amp; Traichal, P. A. (2000). MAR WILEJ RIGHT INTERACTIVE Base of text Top of text Top of CT Base of DF Consumer Concern, Knowledge, Belief, and Attitude toward Renewable Energy: An Application of the Reasoned Action Theory. In </w:t>
      </w:r>
      <w:r w:rsidRPr="00C33897">
        <w:rPr>
          <w:i/>
          <w:iCs/>
          <w:noProof/>
          <w:lang w:val="en-GB"/>
        </w:rPr>
        <w:t>Psychology &amp; Marketing</w:t>
      </w:r>
      <w:r w:rsidRPr="00C33897">
        <w:rPr>
          <w:noProof/>
          <w:lang w:val="en-GB"/>
        </w:rPr>
        <w:t xml:space="preserve"> (Vol. 17, Issue 6). John Wiley &amp; Sons, Inc.</w:t>
      </w:r>
    </w:p>
    <w:p w14:paraId="53AF39A1"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Cerna, L., Mezzanotte, C., Rutigliano, A., Brussino, O., Santiago, P., Borgonovi, F., &amp; Guthrie, C. (2021). </w:t>
      </w:r>
      <w:r w:rsidRPr="00C33897">
        <w:rPr>
          <w:i/>
          <w:iCs/>
          <w:noProof/>
          <w:lang w:val="en-GB"/>
        </w:rPr>
        <w:t>Promoting inclusive education for diverse societies: A conceptual framework</w:t>
      </w:r>
      <w:r w:rsidRPr="00C33897">
        <w:rPr>
          <w:noProof/>
          <w:lang w:val="en-GB"/>
        </w:rPr>
        <w:t>. https://doi.org/10.1787/94ab68c6-en</w:t>
      </w:r>
    </w:p>
    <w:p w14:paraId="0442AE8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de Boer, A., Pijl, S. J., &amp; Minnaert, A. (2010). Attitudes of parents towards inclusive education: A review of the literature. In </w:t>
      </w:r>
      <w:r w:rsidRPr="00C33897">
        <w:rPr>
          <w:i/>
          <w:iCs/>
          <w:noProof/>
          <w:lang w:val="en-GB"/>
        </w:rPr>
        <w:t>European Journal of Special Needs Education</w:t>
      </w:r>
      <w:r w:rsidRPr="00C33897">
        <w:rPr>
          <w:noProof/>
          <w:lang w:val="en-GB"/>
        </w:rPr>
        <w:t xml:space="preserve"> (Vol. 25, Issue 2, pp. 165–181). https://doi.org/10.1080/08856251003658694</w:t>
      </w:r>
    </w:p>
    <w:p w14:paraId="0D2D5C9D"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de Kok, L. C., Oosting, D., &amp; Spruit, M. (2020). The Influence of Knowledge and Attitude on Intention to Adopt Cybersecure Behaviour. </w:t>
      </w:r>
      <w:r w:rsidRPr="00C33897">
        <w:rPr>
          <w:i/>
          <w:iCs/>
          <w:noProof/>
          <w:lang w:val="en-GB"/>
        </w:rPr>
        <w:t>Information &amp; Security: An International Journal</w:t>
      </w:r>
      <w:r w:rsidRPr="00C33897">
        <w:rPr>
          <w:noProof/>
          <w:lang w:val="en-GB"/>
        </w:rPr>
        <w:t xml:space="preserve">, </w:t>
      </w:r>
      <w:r w:rsidRPr="00C33897">
        <w:rPr>
          <w:i/>
          <w:iCs/>
          <w:noProof/>
          <w:lang w:val="en-GB"/>
        </w:rPr>
        <w:t>46</w:t>
      </w:r>
      <w:r w:rsidRPr="00C33897">
        <w:rPr>
          <w:noProof/>
          <w:lang w:val="en-GB"/>
        </w:rPr>
        <w:t>(3), 251–266. https://doi.org/10.11610/isij.4618</w:t>
      </w:r>
    </w:p>
    <w:p w14:paraId="2046AD0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Farley, J., Angelo, J. H., Hurley, K. D., Angelique, A., &amp; Trout, A. A. L. (2022). </w:t>
      </w:r>
      <w:r w:rsidRPr="00C33897">
        <w:rPr>
          <w:i/>
          <w:iCs/>
          <w:noProof/>
          <w:lang w:val="en-GB"/>
        </w:rPr>
        <w:t>Teacher Perspectives on Information Sharing and Parent J Knowledge of Special Education</w:t>
      </w:r>
      <w:r w:rsidRPr="00C33897">
        <w:rPr>
          <w:noProof/>
          <w:lang w:val="en-GB"/>
        </w:rPr>
        <w:t>. 1–12.</w:t>
      </w:r>
    </w:p>
    <w:p w14:paraId="5268D60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Fishbein, M., &amp; Ajzen, I. (2010). </w:t>
      </w:r>
      <w:r w:rsidRPr="00C33897">
        <w:rPr>
          <w:i/>
          <w:iCs/>
          <w:noProof/>
          <w:lang w:val="en-GB"/>
        </w:rPr>
        <w:t>P redicting C hanging B ehavior and P redicting B ehavior</w:t>
      </w:r>
      <w:r w:rsidRPr="00C33897">
        <w:rPr>
          <w:noProof/>
          <w:lang w:val="en-GB"/>
        </w:rPr>
        <w:t>.</w:t>
      </w:r>
    </w:p>
    <w:p w14:paraId="1AE6FD3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Forster, A. G., &amp; Van De Werfhorst, H. G. (2020). Navigating Institutions: Parents’ Knowledge of the Educational System and Students’ Success in Education. </w:t>
      </w:r>
      <w:r w:rsidRPr="00C33897">
        <w:rPr>
          <w:i/>
          <w:iCs/>
          <w:noProof/>
          <w:lang w:val="en-GB"/>
        </w:rPr>
        <w:t>European Sociological Review</w:t>
      </w:r>
      <w:r w:rsidRPr="00C33897">
        <w:rPr>
          <w:noProof/>
          <w:lang w:val="en-GB"/>
        </w:rPr>
        <w:t xml:space="preserve">, </w:t>
      </w:r>
      <w:r w:rsidRPr="00C33897">
        <w:rPr>
          <w:i/>
          <w:iCs/>
          <w:noProof/>
          <w:lang w:val="en-GB"/>
        </w:rPr>
        <w:t>36</w:t>
      </w:r>
      <w:r w:rsidRPr="00C33897">
        <w:rPr>
          <w:noProof/>
          <w:lang w:val="en-GB"/>
        </w:rPr>
        <w:t>(1), 48–64. https://doi.org/10.1093/esr/jcz049</w:t>
      </w:r>
    </w:p>
    <w:p w14:paraId="2A8D15CD"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Goss, M. D., Temte, J. L., Barlow, S., Temte, E., Bell, C., Birstler, J., &amp; Chen, G. (2020). An assessment of parental knowledge, attitudes, and beliefs regarding influenza vaccination. </w:t>
      </w:r>
      <w:r w:rsidRPr="00C33897">
        <w:rPr>
          <w:i/>
          <w:iCs/>
          <w:noProof/>
          <w:lang w:val="en-GB"/>
        </w:rPr>
        <w:t>Vaccine</w:t>
      </w:r>
      <w:r w:rsidRPr="00C33897">
        <w:rPr>
          <w:noProof/>
          <w:lang w:val="en-GB"/>
        </w:rPr>
        <w:t xml:space="preserve">, </w:t>
      </w:r>
      <w:r w:rsidRPr="00C33897">
        <w:rPr>
          <w:i/>
          <w:iCs/>
          <w:noProof/>
          <w:lang w:val="en-GB"/>
        </w:rPr>
        <w:t>38</w:t>
      </w:r>
      <w:r w:rsidRPr="00C33897">
        <w:rPr>
          <w:noProof/>
          <w:lang w:val="en-GB"/>
        </w:rPr>
        <w:t>(6), 1565–1571. https://doi.org/10.1016/j.vaccine.2019.11.040</w:t>
      </w:r>
    </w:p>
    <w:p w14:paraId="018A25C1"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Hair, J. F., Hult, G. T. M., Ringle, C. M., &amp; Sarstedt, M. (2022). </w:t>
      </w:r>
      <w:r w:rsidRPr="00C33897">
        <w:rPr>
          <w:i/>
          <w:iCs/>
          <w:noProof/>
          <w:lang w:val="en-GB"/>
        </w:rPr>
        <w:t>A Primer on Partial Least Squares Structural Equation Modeling (PLS-SEM)</w:t>
      </w:r>
      <w:r w:rsidRPr="00C33897">
        <w:rPr>
          <w:noProof/>
          <w:lang w:val="en-GB"/>
        </w:rPr>
        <w:t>.</w:t>
      </w:r>
    </w:p>
    <w:p w14:paraId="2BD70D25"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Hanafiah, M. H. (2020). Formative Vs. Reflective Measurement Model: Guidelines for </w:t>
      </w:r>
      <w:r w:rsidRPr="00C33897">
        <w:rPr>
          <w:noProof/>
          <w:lang w:val="en-GB"/>
        </w:rPr>
        <w:lastRenderedPageBreak/>
        <w:t xml:space="preserve">Structural Equation Modeling Research. </w:t>
      </w:r>
      <w:r w:rsidRPr="00C33897">
        <w:rPr>
          <w:i/>
          <w:iCs/>
          <w:noProof/>
          <w:lang w:val="en-GB"/>
        </w:rPr>
        <w:t>International Journal of Analysis and Applications</w:t>
      </w:r>
      <w:r w:rsidRPr="00C33897">
        <w:rPr>
          <w:noProof/>
          <w:lang w:val="en-GB"/>
        </w:rPr>
        <w:t xml:space="preserve">, </w:t>
      </w:r>
      <w:r w:rsidRPr="00C33897">
        <w:rPr>
          <w:i/>
          <w:iCs/>
          <w:noProof/>
          <w:lang w:val="en-GB"/>
        </w:rPr>
        <w:t>18</w:t>
      </w:r>
      <w:r w:rsidRPr="00C33897">
        <w:rPr>
          <w:noProof/>
          <w:lang w:val="en-GB"/>
        </w:rPr>
        <w:t>(5), 876–889. https://doi.org/10.28924/2291-8639-18-2020-876</w:t>
      </w:r>
    </w:p>
    <w:p w14:paraId="7420087A"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Hayes, A. M., &amp; Bulat, J. (2017). </w:t>
      </w:r>
      <w:r w:rsidRPr="00C33897">
        <w:rPr>
          <w:i/>
          <w:iCs/>
          <w:noProof/>
          <w:lang w:val="en-GB"/>
        </w:rPr>
        <w:t>Disabilities Inclusive Education Systems and Policies Guide for Low- and Middle-Income Countries</w:t>
      </w:r>
      <w:r w:rsidRPr="00C33897">
        <w:rPr>
          <w:noProof/>
          <w:lang w:val="en-GB"/>
        </w:rPr>
        <w:t>. https://doi.org/10.3768/rtipress.2017.op.0043.1707</w:t>
      </w:r>
    </w:p>
    <w:p w14:paraId="0BF212F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Helena Martins, M., Borges, M. L., &amp; Gonçalves, T. (2018). Attitudes towards inclusion in higher education in a Portuguese university. </w:t>
      </w:r>
      <w:r w:rsidRPr="00C33897">
        <w:rPr>
          <w:i/>
          <w:iCs/>
          <w:noProof/>
          <w:lang w:val="en-GB"/>
        </w:rPr>
        <w:t>International Journal of Inclusive Education</w:t>
      </w:r>
      <w:r w:rsidRPr="00C33897">
        <w:rPr>
          <w:noProof/>
          <w:lang w:val="en-GB"/>
        </w:rPr>
        <w:t xml:space="preserve">, </w:t>
      </w:r>
      <w:r w:rsidRPr="00C33897">
        <w:rPr>
          <w:i/>
          <w:iCs/>
          <w:noProof/>
          <w:lang w:val="en-GB"/>
        </w:rPr>
        <w:t>22</w:t>
      </w:r>
      <w:r w:rsidRPr="00C33897">
        <w:rPr>
          <w:noProof/>
          <w:lang w:val="en-GB"/>
        </w:rPr>
        <w:t>(5), 527–542. https://doi.org/10.1080/13603116.2017.1377299</w:t>
      </w:r>
    </w:p>
    <w:p w14:paraId="60CE597B"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Hoffman, J., BLESSINGER and, P., &amp; Makhanya, M. (2019). </w:t>
      </w:r>
      <w:r w:rsidRPr="00C33897">
        <w:rPr>
          <w:i/>
          <w:iCs/>
          <w:noProof/>
          <w:lang w:val="en-GB"/>
        </w:rPr>
        <w:t>STRATEGIES FOR FACILITATING INCLUSIVE CAMPUSES IN HIGHER EDUCATION</w:t>
      </w:r>
      <w:r w:rsidRPr="00C33897">
        <w:rPr>
          <w:noProof/>
          <w:lang w:val="en-GB"/>
        </w:rPr>
        <w:t>.</w:t>
      </w:r>
    </w:p>
    <w:p w14:paraId="674BB606"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Hoyt, J. E. (2023). Student Connections: The Critical Role of Student Affairs and Academic Support Services in Retention Efforts. </w:t>
      </w:r>
      <w:r w:rsidRPr="00C33897">
        <w:rPr>
          <w:i/>
          <w:iCs/>
          <w:noProof/>
          <w:lang w:val="en-GB"/>
        </w:rPr>
        <w:t>Journal of College Student Retention: Research, Theory and Practice</w:t>
      </w:r>
      <w:r w:rsidRPr="00C33897">
        <w:rPr>
          <w:noProof/>
          <w:lang w:val="en-GB"/>
        </w:rPr>
        <w:t xml:space="preserve">, </w:t>
      </w:r>
      <w:r w:rsidRPr="00C33897">
        <w:rPr>
          <w:i/>
          <w:iCs/>
          <w:noProof/>
          <w:lang w:val="en-GB"/>
        </w:rPr>
        <w:t>25</w:t>
      </w:r>
      <w:r w:rsidRPr="00C33897">
        <w:rPr>
          <w:noProof/>
          <w:lang w:val="en-GB"/>
        </w:rPr>
        <w:t>(3), 480–491. https://doi.org/10.1177/1521025121991502</w:t>
      </w:r>
    </w:p>
    <w:p w14:paraId="5E92E50F"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Jr., Hair, J. F. H., M. Hult, G. T., Ringle, C. M., Sarstedt, M., Danks, N. P., &amp; Ray, S. (2021). Review of Partial Least Squares Structural Equation Modeling (PLS-SEM) Using R: A Workbook. In </w:t>
      </w:r>
      <w:r w:rsidRPr="00C33897">
        <w:rPr>
          <w:i/>
          <w:iCs/>
          <w:noProof/>
          <w:lang w:val="en-GB"/>
        </w:rPr>
        <w:t>Structural Equation Modeling: A Multidisciplinary Journal</w:t>
      </w:r>
      <w:r w:rsidRPr="00C33897">
        <w:rPr>
          <w:noProof/>
          <w:lang w:val="en-GB"/>
        </w:rPr>
        <w:t xml:space="preserve"> (Vol. 30, Issue 1). https://doi.org/10.1080/10705511.2022.2108813</w:t>
      </w:r>
    </w:p>
    <w:p w14:paraId="446A6B55"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Juliansen, A., Octavius, G. S., Tan, A. O., Pardede, C. S. B., Thandy, C. C., Fisca, C. A. L., &amp; Wijaya, J. H. (2021). Knowledge, attitude, and behavior of parents toward school reopening amidst coronavirus disease 2019 pandemic in Indonesia. </w:t>
      </w:r>
      <w:r w:rsidRPr="00C33897">
        <w:rPr>
          <w:i/>
          <w:iCs/>
          <w:noProof/>
          <w:lang w:val="en-GB"/>
        </w:rPr>
        <w:t>Open Access Macedonian Journal of Medical Sciences</w:t>
      </w:r>
      <w:r w:rsidRPr="00C33897">
        <w:rPr>
          <w:noProof/>
          <w:lang w:val="en-GB"/>
        </w:rPr>
        <w:t xml:space="preserve">, </w:t>
      </w:r>
      <w:r w:rsidRPr="00C33897">
        <w:rPr>
          <w:i/>
          <w:iCs/>
          <w:noProof/>
          <w:lang w:val="en-GB"/>
        </w:rPr>
        <w:t>9</w:t>
      </w:r>
      <w:r w:rsidRPr="00C33897">
        <w:rPr>
          <w:noProof/>
          <w:lang w:val="en-GB"/>
        </w:rPr>
        <w:t>(B), 1190–1197. https://doi.org/10.3889/oamjms.2021.6869</w:t>
      </w:r>
    </w:p>
    <w:p w14:paraId="41A47186"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Kim, S. Y., &amp; Crowley, S. (2021). Understanding perceptions and experiences of autistic undergraduate students toward disability support offices of their higher education institutions. </w:t>
      </w:r>
      <w:r w:rsidRPr="00C33897">
        <w:rPr>
          <w:i/>
          <w:iCs/>
          <w:noProof/>
          <w:lang w:val="en-GB"/>
        </w:rPr>
        <w:t>Research in Developmental Disabilities</w:t>
      </w:r>
      <w:r w:rsidRPr="00C33897">
        <w:rPr>
          <w:noProof/>
          <w:lang w:val="en-GB"/>
        </w:rPr>
        <w:t xml:space="preserve">, </w:t>
      </w:r>
      <w:r w:rsidRPr="00C33897">
        <w:rPr>
          <w:i/>
          <w:iCs/>
          <w:noProof/>
          <w:lang w:val="en-GB"/>
        </w:rPr>
        <w:t>113</w:t>
      </w:r>
      <w:r w:rsidRPr="00C33897">
        <w:rPr>
          <w:noProof/>
          <w:lang w:val="en-GB"/>
        </w:rPr>
        <w:t>. https://doi.org/10.1016/j.ridd.2021.103956</w:t>
      </w:r>
    </w:p>
    <w:p w14:paraId="5CA3ECC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Lase, I. P. L. (2020). Pengaruh Tingkat Pendapatan Orang Tua, Tingkat Pendidikan Orang Tua, Lingkungan Teman Sebaya Dan Efikasi Diri Terhadap Minat Siswa Untuk Melanjutkan Keperguruan Tinggi Smk Kabupaten Nias. </w:t>
      </w:r>
      <w:r w:rsidRPr="00C33897">
        <w:rPr>
          <w:i/>
          <w:iCs/>
          <w:noProof/>
          <w:lang w:val="en-GB"/>
        </w:rPr>
        <w:t>Jurnal Education and Development Institut Pendidikan Tapanuli Selatan</w:t>
      </w:r>
      <w:r w:rsidRPr="00C33897">
        <w:rPr>
          <w:noProof/>
          <w:lang w:val="en-GB"/>
        </w:rPr>
        <w:t xml:space="preserve">, </w:t>
      </w:r>
      <w:r w:rsidRPr="00C33897">
        <w:rPr>
          <w:i/>
          <w:iCs/>
          <w:noProof/>
          <w:lang w:val="en-GB"/>
        </w:rPr>
        <w:t>8</w:t>
      </w:r>
      <w:r w:rsidRPr="00C33897">
        <w:rPr>
          <w:noProof/>
          <w:lang w:val="en-GB"/>
        </w:rPr>
        <w:t>(2), 261–264.</w:t>
      </w:r>
    </w:p>
    <w:p w14:paraId="17BEA87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Losinsky, L. O., Levi, T., Saffey, K., &amp; Jelsma, J. (2003). An investigation into the physical accessibility to wheelchair bound students of an Institution of Higher Education in South Africa. </w:t>
      </w:r>
      <w:r w:rsidRPr="00C33897">
        <w:rPr>
          <w:i/>
          <w:iCs/>
          <w:noProof/>
          <w:lang w:val="en-GB"/>
        </w:rPr>
        <w:t>Disability and Rehabilitation</w:t>
      </w:r>
      <w:r w:rsidRPr="00C33897">
        <w:rPr>
          <w:noProof/>
          <w:lang w:val="en-GB"/>
        </w:rPr>
        <w:t xml:space="preserve">, </w:t>
      </w:r>
      <w:r w:rsidRPr="00C33897">
        <w:rPr>
          <w:i/>
          <w:iCs/>
          <w:noProof/>
          <w:lang w:val="en-GB"/>
        </w:rPr>
        <w:t>25</w:t>
      </w:r>
      <w:r w:rsidRPr="00C33897">
        <w:rPr>
          <w:noProof/>
          <w:lang w:val="en-GB"/>
        </w:rPr>
        <w:t>(7), 305–308. https://doi.org/10.1080/0963828021000043743</w:t>
      </w:r>
    </w:p>
    <w:p w14:paraId="0851BCD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Marquis, E., Jung, B., Fudge Schormans, A., Lukmanji, S., Wilton, R., &amp; Baptiste, S. (2016). Developing inclusive educators: enhancing the accessibility of teaching and learning in higher education. </w:t>
      </w:r>
      <w:r w:rsidRPr="00C33897">
        <w:rPr>
          <w:i/>
          <w:iCs/>
          <w:noProof/>
          <w:lang w:val="en-GB"/>
        </w:rPr>
        <w:t>International Journal for Academic Development</w:t>
      </w:r>
      <w:r w:rsidRPr="00C33897">
        <w:rPr>
          <w:noProof/>
          <w:lang w:val="en-GB"/>
        </w:rPr>
        <w:t xml:space="preserve">, </w:t>
      </w:r>
      <w:r w:rsidRPr="00C33897">
        <w:rPr>
          <w:i/>
          <w:iCs/>
          <w:noProof/>
          <w:lang w:val="en-GB"/>
        </w:rPr>
        <w:t>21</w:t>
      </w:r>
      <w:r w:rsidRPr="00C33897">
        <w:rPr>
          <w:noProof/>
          <w:lang w:val="en-GB"/>
        </w:rPr>
        <w:t>(4), 337–349. https://doi.org/10.1080/1360144X.2016.1181071</w:t>
      </w:r>
    </w:p>
    <w:p w14:paraId="42C65541"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Matta, P., El Mouallem, R., Akel, M., Hallit, S., &amp; Fadous Khalife, M. C. (2020). Parents’ knowledge, attitude and practice towards children’s vaccination in Lebanon: Role of the parent-physician communication. </w:t>
      </w:r>
      <w:r w:rsidRPr="00C33897">
        <w:rPr>
          <w:i/>
          <w:iCs/>
          <w:noProof/>
          <w:lang w:val="en-GB"/>
        </w:rPr>
        <w:t>BMC Public Health</w:t>
      </w:r>
      <w:r w:rsidRPr="00C33897">
        <w:rPr>
          <w:noProof/>
          <w:lang w:val="en-GB"/>
        </w:rPr>
        <w:t xml:space="preserve">, </w:t>
      </w:r>
      <w:r w:rsidRPr="00C33897">
        <w:rPr>
          <w:i/>
          <w:iCs/>
          <w:noProof/>
          <w:lang w:val="en-GB"/>
        </w:rPr>
        <w:t>20</w:t>
      </w:r>
      <w:r w:rsidRPr="00C33897">
        <w:rPr>
          <w:noProof/>
          <w:lang w:val="en-GB"/>
        </w:rPr>
        <w:t>(1), 1–9. https://doi.org/10.1186/s12889-020-09526-3</w:t>
      </w:r>
    </w:p>
    <w:p w14:paraId="4DC16D96"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McNicholl, A., Casey, H., Desmond, D., &amp; Gallagher, P. (2021). The impact of assistive technology use for students with disabilities in higher education: a systematic review. In </w:t>
      </w:r>
      <w:r w:rsidRPr="00C33897">
        <w:rPr>
          <w:i/>
          <w:iCs/>
          <w:noProof/>
          <w:lang w:val="en-GB"/>
        </w:rPr>
        <w:t>Disability and Rehabilitation: Assistive Technology</w:t>
      </w:r>
      <w:r w:rsidRPr="00C33897">
        <w:rPr>
          <w:noProof/>
          <w:lang w:val="en-GB"/>
        </w:rPr>
        <w:t xml:space="preserve"> (Vol. 16, Issue 2, pp. 130–143). Taylor and Francis Ltd. https://doi.org/10.1080/17483107.2019.1642395</w:t>
      </w:r>
    </w:p>
    <w:p w14:paraId="1095FE91"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McNicholl, A., Desmond, D., &amp; Gallagher, P. (2023). Assistive technologies, educational engagement and psychosocial outcomes among students with disabilities in higher education. </w:t>
      </w:r>
      <w:r w:rsidRPr="00C33897">
        <w:rPr>
          <w:i/>
          <w:iCs/>
          <w:noProof/>
          <w:lang w:val="en-GB"/>
        </w:rPr>
        <w:t>Disability and Rehabilitation: Assistive Technology</w:t>
      </w:r>
      <w:r w:rsidRPr="00C33897">
        <w:rPr>
          <w:noProof/>
          <w:lang w:val="en-GB"/>
        </w:rPr>
        <w:t xml:space="preserve">, </w:t>
      </w:r>
      <w:r w:rsidRPr="00C33897">
        <w:rPr>
          <w:i/>
          <w:iCs/>
          <w:noProof/>
          <w:lang w:val="en-GB"/>
        </w:rPr>
        <w:t>18</w:t>
      </w:r>
      <w:r w:rsidRPr="00C33897">
        <w:rPr>
          <w:noProof/>
          <w:lang w:val="en-GB"/>
        </w:rPr>
        <w:t>(1), 50–58. https://doi.org/10.1080/17483107.2020.1854874</w:t>
      </w:r>
    </w:p>
    <w:p w14:paraId="6553C9CE"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lastRenderedPageBreak/>
        <w:t xml:space="preserve">Michael, D. (2020). Penyelenggaraan Pendidikan Tinggi bagi Penyandang Disabilitas di Universitas Brawijaya. </w:t>
      </w:r>
      <w:r w:rsidRPr="00C33897">
        <w:rPr>
          <w:i/>
          <w:iCs/>
          <w:noProof/>
          <w:lang w:val="en-GB"/>
        </w:rPr>
        <w:t>Jurnal HAM</w:t>
      </w:r>
      <w:r w:rsidRPr="00C33897">
        <w:rPr>
          <w:noProof/>
          <w:lang w:val="en-GB"/>
        </w:rPr>
        <w:t xml:space="preserve">, </w:t>
      </w:r>
      <w:r w:rsidRPr="00C33897">
        <w:rPr>
          <w:i/>
          <w:iCs/>
          <w:noProof/>
          <w:lang w:val="en-GB"/>
        </w:rPr>
        <w:t>11</w:t>
      </w:r>
      <w:r w:rsidRPr="00C33897">
        <w:rPr>
          <w:noProof/>
          <w:lang w:val="en-GB"/>
        </w:rPr>
        <w:t>(2), 201. https://doi.org/10.30641/ham.2020.11.201-217</w:t>
      </w:r>
    </w:p>
    <w:p w14:paraId="5A71C877"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Miyati, D. S., Rasmani, U. E. E., &amp; Fitrianingtyas, A. (2021). Pengaruh Tingkat Pendidikan Orang Tua terhadap Pola Asuh Anak. </w:t>
      </w:r>
      <w:r w:rsidRPr="00C33897">
        <w:rPr>
          <w:i/>
          <w:iCs/>
          <w:noProof/>
          <w:lang w:val="en-GB"/>
        </w:rPr>
        <w:t>Kumara Cendekia</w:t>
      </w:r>
      <w:r w:rsidRPr="00C33897">
        <w:rPr>
          <w:noProof/>
          <w:lang w:val="en-GB"/>
        </w:rPr>
        <w:t xml:space="preserve">, </w:t>
      </w:r>
      <w:r w:rsidRPr="00C33897">
        <w:rPr>
          <w:i/>
          <w:iCs/>
          <w:noProof/>
          <w:lang w:val="en-GB"/>
        </w:rPr>
        <w:t>9</w:t>
      </w:r>
      <w:r w:rsidRPr="00C33897">
        <w:rPr>
          <w:noProof/>
          <w:lang w:val="en-GB"/>
        </w:rPr>
        <w:t>(3), 139. https://doi.org/10.20961/kc.v9i3.50219</w:t>
      </w:r>
    </w:p>
    <w:p w14:paraId="5A2454E5"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Moriña, A., Sandoval, M., &amp; Carnerero, F. (2020). Higher education inclusivity: when the disability enriches the university. </w:t>
      </w:r>
      <w:r w:rsidRPr="00C33897">
        <w:rPr>
          <w:i/>
          <w:iCs/>
          <w:noProof/>
          <w:lang w:val="en-GB"/>
        </w:rPr>
        <w:t>Higher Education Research and Development</w:t>
      </w:r>
      <w:r w:rsidRPr="00C33897">
        <w:rPr>
          <w:noProof/>
          <w:lang w:val="en-GB"/>
        </w:rPr>
        <w:t xml:space="preserve">, </w:t>
      </w:r>
      <w:r w:rsidRPr="00C33897">
        <w:rPr>
          <w:i/>
          <w:iCs/>
          <w:noProof/>
          <w:lang w:val="en-GB"/>
        </w:rPr>
        <w:t>39</w:t>
      </w:r>
      <w:r w:rsidRPr="00C33897">
        <w:rPr>
          <w:noProof/>
          <w:lang w:val="en-GB"/>
        </w:rPr>
        <w:t>(6), 1202–1216. https://doi.org/10.1080/07294360.2020.1712676</w:t>
      </w:r>
    </w:p>
    <w:p w14:paraId="3ED9C2F6"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Page, A., Anderson, J., &amp; Charteris, J. (2023). Including students with disabilities in innovative learning environments: a model for inclusive practices. </w:t>
      </w:r>
      <w:r w:rsidRPr="00C33897">
        <w:rPr>
          <w:i/>
          <w:iCs/>
          <w:noProof/>
          <w:lang w:val="en-GB"/>
        </w:rPr>
        <w:t>International Journal of Inclusive Education</w:t>
      </w:r>
      <w:r w:rsidRPr="00C33897">
        <w:rPr>
          <w:noProof/>
          <w:lang w:val="en-GB"/>
        </w:rPr>
        <w:t xml:space="preserve">, </w:t>
      </w:r>
      <w:r w:rsidRPr="00C33897">
        <w:rPr>
          <w:i/>
          <w:iCs/>
          <w:noProof/>
          <w:lang w:val="en-GB"/>
        </w:rPr>
        <w:t>27</w:t>
      </w:r>
      <w:r w:rsidRPr="00C33897">
        <w:rPr>
          <w:noProof/>
          <w:lang w:val="en-GB"/>
        </w:rPr>
        <w:t>(14), 1696–1711. https://doi.org/10.1080/13603116.2021.1916105</w:t>
      </w:r>
    </w:p>
    <w:p w14:paraId="4319352D"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Paseka, A., &amp; Schwab, S. (2020). Parents’ attitudes towards inclusive education and their perceptions of inclusive teaching practices and resources. </w:t>
      </w:r>
      <w:r w:rsidRPr="00C33897">
        <w:rPr>
          <w:i/>
          <w:iCs/>
          <w:noProof/>
          <w:lang w:val="en-GB"/>
        </w:rPr>
        <w:t>European Journal of Special Needs Education</w:t>
      </w:r>
      <w:r w:rsidRPr="00C33897">
        <w:rPr>
          <w:noProof/>
          <w:lang w:val="en-GB"/>
        </w:rPr>
        <w:t xml:space="preserve">, </w:t>
      </w:r>
      <w:r w:rsidRPr="00C33897">
        <w:rPr>
          <w:i/>
          <w:iCs/>
          <w:noProof/>
          <w:lang w:val="en-GB"/>
        </w:rPr>
        <w:t>35</w:t>
      </w:r>
      <w:r w:rsidRPr="00C33897">
        <w:rPr>
          <w:noProof/>
          <w:lang w:val="en-GB"/>
        </w:rPr>
        <w:t>(2), 254–272. https://doi.org/10.1080/08856257.2019.1665232</w:t>
      </w:r>
    </w:p>
    <w:p w14:paraId="3919E91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Radojichich, D. D., &amp; Jovanova, N. C. (2014). PARENTS ATTITUDE: INCLUSIVE EDUCATION OF CHILDREN WITH DISABILITY. </w:t>
      </w:r>
      <w:r w:rsidRPr="00C33897">
        <w:rPr>
          <w:i/>
          <w:iCs/>
          <w:noProof/>
          <w:lang w:val="en-GB"/>
        </w:rPr>
        <w:t>International Journal of Cognitive Research in Science, Engineering and Education</w:t>
      </w:r>
      <w:r w:rsidRPr="00C33897">
        <w:rPr>
          <w:noProof/>
          <w:lang w:val="en-GB"/>
        </w:rPr>
        <w:t xml:space="preserve">, </w:t>
      </w:r>
      <w:r w:rsidRPr="00C33897">
        <w:rPr>
          <w:i/>
          <w:iCs/>
          <w:noProof/>
          <w:lang w:val="en-GB"/>
        </w:rPr>
        <w:t>2</w:t>
      </w:r>
      <w:r w:rsidRPr="00C33897">
        <w:rPr>
          <w:noProof/>
          <w:lang w:val="en-GB"/>
        </w:rPr>
        <w:t>(1), 13–17.</w:t>
      </w:r>
    </w:p>
    <w:p w14:paraId="320F3CB2"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Reitz, T. (2017). </w:t>
      </w:r>
      <w:r w:rsidRPr="00C33897">
        <w:rPr>
          <w:i/>
          <w:iCs/>
          <w:noProof/>
          <w:lang w:val="en-GB"/>
        </w:rPr>
        <w:t>Pragmatic Philosophy and the Social Function of Knowledge</w:t>
      </w:r>
      <w:r w:rsidRPr="00C33897">
        <w:rPr>
          <w:noProof/>
          <w:lang w:val="en-GB"/>
        </w:rPr>
        <w:t xml:space="preserve">. </w:t>
      </w:r>
      <w:r w:rsidRPr="00C33897">
        <w:rPr>
          <w:i/>
          <w:iCs/>
          <w:noProof/>
          <w:lang w:val="en-GB"/>
        </w:rPr>
        <w:t>9</w:t>
      </w:r>
      <w:r w:rsidRPr="00C33897">
        <w:rPr>
          <w:noProof/>
          <w:lang w:val="en-GB"/>
        </w:rPr>
        <w:t>. https://doi.org/10.1007/978-3-319-44588-5 ISBN</w:t>
      </w:r>
    </w:p>
    <w:p w14:paraId="0D983463"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Rogulj, K., &amp; Jajac, N. (2018). Achieving a Construction Barrier–Free Environment: Decision Support to Policy Selection. </w:t>
      </w:r>
      <w:r w:rsidRPr="00C33897">
        <w:rPr>
          <w:i/>
          <w:iCs/>
          <w:noProof/>
          <w:lang w:val="en-GB"/>
        </w:rPr>
        <w:t>Journal of Management in Engineering</w:t>
      </w:r>
      <w:r w:rsidRPr="00C33897">
        <w:rPr>
          <w:noProof/>
          <w:lang w:val="en-GB"/>
        </w:rPr>
        <w:t xml:space="preserve">, </w:t>
      </w:r>
      <w:r w:rsidRPr="00C33897">
        <w:rPr>
          <w:i/>
          <w:iCs/>
          <w:noProof/>
          <w:lang w:val="en-GB"/>
        </w:rPr>
        <w:t>34</w:t>
      </w:r>
      <w:r w:rsidRPr="00C33897">
        <w:rPr>
          <w:noProof/>
          <w:lang w:val="en-GB"/>
        </w:rPr>
        <w:t>(4). https://doi.org/10.1061/(asce)me.1943-5479.0000618</w:t>
      </w:r>
    </w:p>
    <w:p w14:paraId="231E6487"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Salmi, J. (2020). </w:t>
      </w:r>
      <w:r w:rsidRPr="00C33897">
        <w:rPr>
          <w:i/>
          <w:iCs/>
          <w:noProof/>
          <w:lang w:val="en-GB"/>
        </w:rPr>
        <w:t>Higher Education and Inclusion Background paper prepared for the 2020 Global Education Monitoring Report Inclusion and education</w:t>
      </w:r>
      <w:r w:rsidRPr="00C33897">
        <w:rPr>
          <w:noProof/>
          <w:lang w:val="en-GB"/>
        </w:rPr>
        <w:t>.</w:t>
      </w:r>
    </w:p>
    <w:p w14:paraId="6003491C"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Seman, R. A. A., Syed, M. A. M., Aziz, A. A., Zuhdi, A. S. M., &amp; Zamin, R. M. (2020). Fixing the communication gap through mhealth: The effects of attitude, perceived usefulness, and risks of mhealth on prescribed self-care among coronary heart disease patients in malaysia. </w:t>
      </w:r>
      <w:r w:rsidRPr="00C33897">
        <w:rPr>
          <w:i/>
          <w:iCs/>
          <w:noProof/>
          <w:lang w:val="en-GB"/>
        </w:rPr>
        <w:t>SEARCH Journal of Media and Communication Research</w:t>
      </w:r>
      <w:r w:rsidRPr="00C33897">
        <w:rPr>
          <w:noProof/>
          <w:lang w:val="en-GB"/>
        </w:rPr>
        <w:t xml:space="preserve">, </w:t>
      </w:r>
      <w:r w:rsidRPr="00C33897">
        <w:rPr>
          <w:i/>
          <w:iCs/>
          <w:noProof/>
          <w:lang w:val="en-GB"/>
        </w:rPr>
        <w:t>12</w:t>
      </w:r>
      <w:r w:rsidRPr="00C33897">
        <w:rPr>
          <w:noProof/>
          <w:lang w:val="en-GB"/>
        </w:rPr>
        <w:t>(3), 37–69.</w:t>
      </w:r>
    </w:p>
    <w:p w14:paraId="7918AE9B"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Soorenian, A. (2013). </w:t>
      </w:r>
      <w:r w:rsidRPr="00C33897">
        <w:rPr>
          <w:i/>
          <w:iCs/>
          <w:noProof/>
          <w:lang w:val="en-GB"/>
        </w:rPr>
        <w:t>Disabled International Students in British Higher Education</w:t>
      </w:r>
      <w:r w:rsidRPr="00C33897">
        <w:rPr>
          <w:noProof/>
          <w:lang w:val="en-GB"/>
        </w:rPr>
        <w:t>.</w:t>
      </w:r>
    </w:p>
    <w:p w14:paraId="42EF5EAE"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Stevens, L., &amp; Wurf, G. (2018). Perceptions of inclusive education: A mixed methods investigation of parental attitudes in three Australian primary schools. </w:t>
      </w:r>
      <w:r w:rsidRPr="00C33897">
        <w:rPr>
          <w:i/>
          <w:iCs/>
          <w:noProof/>
          <w:lang w:val="en-GB"/>
        </w:rPr>
        <w:t>International Journal of Inclusive Education</w:t>
      </w:r>
      <w:r w:rsidRPr="00C33897">
        <w:rPr>
          <w:noProof/>
          <w:lang w:val="en-GB"/>
        </w:rPr>
        <w:t xml:space="preserve">, </w:t>
      </w:r>
      <w:r w:rsidRPr="00C33897">
        <w:rPr>
          <w:i/>
          <w:iCs/>
          <w:noProof/>
          <w:lang w:val="en-GB"/>
        </w:rPr>
        <w:t>24</w:t>
      </w:r>
      <w:r w:rsidRPr="00C33897">
        <w:rPr>
          <w:noProof/>
          <w:lang w:val="en-GB"/>
        </w:rPr>
        <w:t>(4), 351–365. https://doi.org/10.1080/13603116.2018.1464068</w:t>
      </w:r>
    </w:p>
    <w:p w14:paraId="7410021D"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Svendby, R. (2020). Lecturers’ teaching experiences with invisibly disabled students in higher education: Connecting and aiming at inclusion. </w:t>
      </w:r>
      <w:r w:rsidRPr="00C33897">
        <w:rPr>
          <w:i/>
          <w:iCs/>
          <w:noProof/>
          <w:lang w:val="en-GB"/>
        </w:rPr>
        <w:t>Scandinavian Journal of Disability Research</w:t>
      </w:r>
      <w:r w:rsidRPr="00C33897">
        <w:rPr>
          <w:noProof/>
          <w:lang w:val="en-GB"/>
        </w:rPr>
        <w:t xml:space="preserve">, </w:t>
      </w:r>
      <w:r w:rsidRPr="00C33897">
        <w:rPr>
          <w:i/>
          <w:iCs/>
          <w:noProof/>
          <w:lang w:val="en-GB"/>
        </w:rPr>
        <w:t>22</w:t>
      </w:r>
      <w:r w:rsidRPr="00C33897">
        <w:rPr>
          <w:noProof/>
          <w:lang w:val="en-GB"/>
        </w:rPr>
        <w:t>(1), 275–284. https://doi.org/10.16993/sjdr.712</w:t>
      </w:r>
    </w:p>
    <w:p w14:paraId="252E08A0"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Tarrant, M., &amp; Dodgson, J. E. (2007). Knowledge, attitudes, exposure, and future intentions of Hong Kong University Students toward infant feeding. </w:t>
      </w:r>
      <w:r w:rsidRPr="00C33897">
        <w:rPr>
          <w:i/>
          <w:iCs/>
          <w:noProof/>
          <w:lang w:val="en-GB"/>
        </w:rPr>
        <w:t>JOGNN - Journal of Obstetric, Gynecologic, and Neonatal Nursing</w:t>
      </w:r>
      <w:r w:rsidRPr="00C33897">
        <w:rPr>
          <w:noProof/>
          <w:lang w:val="en-GB"/>
        </w:rPr>
        <w:t xml:space="preserve">, </w:t>
      </w:r>
      <w:r w:rsidRPr="00C33897">
        <w:rPr>
          <w:i/>
          <w:iCs/>
          <w:noProof/>
          <w:lang w:val="en-GB"/>
        </w:rPr>
        <w:t>36</w:t>
      </w:r>
      <w:r w:rsidRPr="00C33897">
        <w:rPr>
          <w:noProof/>
          <w:lang w:val="en-GB"/>
        </w:rPr>
        <w:t>(3), 243–254. https://doi.org/10.1111/j.1552-6909.2007.00144.x</w:t>
      </w:r>
    </w:p>
    <w:p w14:paraId="720D9FCA"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Wood &amp; Su. (2022). </w:t>
      </w:r>
      <w:r w:rsidRPr="00C33897">
        <w:rPr>
          <w:i/>
          <w:iCs/>
          <w:noProof/>
          <w:lang w:val="en-GB"/>
        </w:rPr>
        <w:t>Cosmopolitan Perspectives on Academic Leadership in Higher Education</w:t>
      </w:r>
      <w:r w:rsidRPr="00C33897">
        <w:rPr>
          <w:noProof/>
          <w:lang w:val="en-GB"/>
        </w:rPr>
        <w:t>.</w:t>
      </w:r>
    </w:p>
    <w:p w14:paraId="0FB7F508" w14:textId="77777777" w:rsidR="003F46F3" w:rsidRPr="00C33897" w:rsidRDefault="003F46F3" w:rsidP="003F46F3">
      <w:pPr>
        <w:widowControl w:val="0"/>
        <w:autoSpaceDE w:val="0"/>
        <w:autoSpaceDN w:val="0"/>
        <w:adjustRightInd w:val="0"/>
        <w:ind w:left="480" w:hanging="480"/>
        <w:rPr>
          <w:noProof/>
          <w:lang w:val="en-GB"/>
        </w:rPr>
      </w:pPr>
      <w:r w:rsidRPr="00C33897">
        <w:rPr>
          <w:noProof/>
          <w:lang w:val="en-GB"/>
        </w:rPr>
        <w:t xml:space="preserve">Yanti, B., Mulyadi, E., Wahiduddin, Hatta Novika, R. G., Da’At Arina, Y. M., Martani, N. S., &amp; Nawan. (2020). COMMUNITY KNOWLEDGE, ATTITUDES, AND BEHAVIOR TOWARDS SOCIAL DISTANCING POLICY AS A MEANS OF PREVENTING TRANSMISSION OF COVID-19 IN INDONESIA. </w:t>
      </w:r>
      <w:r w:rsidRPr="00C33897">
        <w:rPr>
          <w:i/>
          <w:iCs/>
          <w:noProof/>
          <w:lang w:val="en-GB"/>
        </w:rPr>
        <w:t>Indonesian Journal of Health Administration</w:t>
      </w:r>
      <w:r w:rsidRPr="00C33897">
        <w:rPr>
          <w:noProof/>
          <w:lang w:val="en-GB"/>
        </w:rPr>
        <w:t xml:space="preserve">, </w:t>
      </w:r>
      <w:r w:rsidRPr="00C33897">
        <w:rPr>
          <w:i/>
          <w:iCs/>
          <w:noProof/>
          <w:lang w:val="en-GB"/>
        </w:rPr>
        <w:t>8</w:t>
      </w:r>
      <w:r w:rsidRPr="00C33897">
        <w:rPr>
          <w:noProof/>
          <w:lang w:val="en-GB"/>
        </w:rPr>
        <w:t xml:space="preserve">(Special Issue), 4–14. </w:t>
      </w:r>
      <w:r w:rsidRPr="00C33897">
        <w:rPr>
          <w:noProof/>
          <w:lang w:val="en-GB"/>
        </w:rPr>
        <w:lastRenderedPageBreak/>
        <w:t>https://doi.org/10.20473/jaki.v8i2.2020.4-14</w:t>
      </w:r>
    </w:p>
    <w:p w14:paraId="1F3FF612" w14:textId="77777777" w:rsidR="003F46F3" w:rsidRPr="00C33897" w:rsidRDefault="003F46F3" w:rsidP="003F46F3">
      <w:pPr>
        <w:widowControl w:val="0"/>
        <w:autoSpaceDE w:val="0"/>
        <w:autoSpaceDN w:val="0"/>
        <w:adjustRightInd w:val="0"/>
        <w:ind w:left="480" w:hanging="480"/>
        <w:rPr>
          <w:noProof/>
        </w:rPr>
      </w:pPr>
      <w:r w:rsidRPr="00C33897">
        <w:rPr>
          <w:noProof/>
          <w:lang w:val="en-GB"/>
        </w:rPr>
        <w:t xml:space="preserve">Žalėnienė, I., &amp; Pereira, P. (2021). Higher Education For Sustainability: A Global Perspective. </w:t>
      </w:r>
      <w:r w:rsidRPr="00C33897">
        <w:rPr>
          <w:i/>
          <w:iCs/>
          <w:noProof/>
          <w:lang w:val="en-GB"/>
        </w:rPr>
        <w:t>Geography and Sustainability</w:t>
      </w:r>
      <w:r w:rsidRPr="00C33897">
        <w:rPr>
          <w:noProof/>
          <w:lang w:val="en-GB"/>
        </w:rPr>
        <w:t xml:space="preserve">, </w:t>
      </w:r>
      <w:r w:rsidRPr="00C33897">
        <w:rPr>
          <w:i/>
          <w:iCs/>
          <w:noProof/>
          <w:lang w:val="en-GB"/>
        </w:rPr>
        <w:t>2</w:t>
      </w:r>
      <w:r w:rsidRPr="00C33897">
        <w:rPr>
          <w:noProof/>
          <w:lang w:val="en-GB"/>
        </w:rPr>
        <w:t>(2), 99–106. https://doi.org/10.1016/j.geosus.2021.05.001</w:t>
      </w:r>
    </w:p>
    <w:p w14:paraId="21069280" w14:textId="73CFD2EC" w:rsidR="00C10094" w:rsidRPr="00C33897" w:rsidRDefault="009D34D1" w:rsidP="003F46F3">
      <w:pPr>
        <w:widowControl w:val="0"/>
        <w:autoSpaceDE w:val="0"/>
        <w:autoSpaceDN w:val="0"/>
        <w:adjustRightInd w:val="0"/>
        <w:ind w:left="480" w:hanging="480"/>
        <w:rPr>
          <w:color w:val="000007"/>
          <w:lang w:val="en-GB"/>
        </w:rPr>
        <w:sectPr w:rsidR="00C10094" w:rsidRPr="00C33897" w:rsidSect="00D550EC">
          <w:headerReference w:type="default" r:id="rId8"/>
          <w:footerReference w:type="even" r:id="rId9"/>
          <w:footerReference w:type="default" r:id="rId10"/>
          <w:footerReference w:type="first" r:id="rId11"/>
          <w:pgSz w:w="11900" w:h="16840"/>
          <w:pgMar w:top="1440" w:right="1440" w:bottom="1440" w:left="1440" w:header="708" w:footer="708" w:gutter="0"/>
          <w:pgNumType w:start="1"/>
          <w:cols w:space="708"/>
          <w:titlePg/>
          <w:docGrid w:linePitch="360"/>
        </w:sectPr>
      </w:pPr>
      <w:r w:rsidRPr="00C33897">
        <w:rPr>
          <w:color w:val="000007"/>
          <w:lang w:val="en-GB"/>
        </w:rPr>
        <w:fldChar w:fldCharType="end"/>
      </w:r>
    </w:p>
    <w:p w14:paraId="72A3D6B9" w14:textId="57EDF8FF" w:rsidR="001E2E31" w:rsidRPr="001E2E31" w:rsidRDefault="001E2E31" w:rsidP="001E2E31">
      <w:pPr>
        <w:tabs>
          <w:tab w:val="left" w:pos="2411"/>
        </w:tabs>
        <w:rPr>
          <w:lang w:val="en-GB"/>
        </w:rPr>
      </w:pPr>
    </w:p>
    <w:sectPr w:rsidR="001E2E31" w:rsidRPr="001E2E31" w:rsidSect="001E2E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57848" w14:textId="77777777" w:rsidR="00BA79C4" w:rsidRDefault="00BA79C4" w:rsidP="00154640">
      <w:r>
        <w:separator/>
      </w:r>
    </w:p>
  </w:endnote>
  <w:endnote w:type="continuationSeparator" w:id="0">
    <w:p w14:paraId="3F88CD92" w14:textId="77777777" w:rsidR="00BA79C4" w:rsidRDefault="00BA79C4" w:rsidP="0015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Roboto">
    <w:panose1 w:val="020B0604020202020204"/>
    <w:charset w:val="00"/>
    <w:family w:val="auto"/>
    <w:pitch w:val="variable"/>
    <w:sig w:usb0="E0000AFF" w:usb1="5000217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webkit-standard">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38AAE" w14:textId="77777777" w:rsidR="005140D4" w:rsidRPr="00D550EC" w:rsidRDefault="005140D4" w:rsidP="00D550EC">
    <w:pPr>
      <w:pStyle w:val="Footer"/>
      <w:ind w:right="360" w:firstLine="36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9C8D9" w14:textId="77777777" w:rsidR="005140D4" w:rsidRPr="00D550EC" w:rsidRDefault="005140D4" w:rsidP="00D550EC">
    <w:pPr>
      <w:pStyle w:val="Footer"/>
      <w:ind w:right="360" w:firstLine="360"/>
      <w:rPr>
        <w:rFonts w:ascii="Helvetica" w:hAnsi="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AB26" w14:textId="4A4BAFD4" w:rsidR="00D550EC" w:rsidRPr="00D550EC" w:rsidRDefault="00D550EC" w:rsidP="00C84417">
    <w:pPr>
      <w:pStyle w:val="Footer"/>
      <w:tabs>
        <w:tab w:val="right" w:pos="8505"/>
      </w:tabs>
      <w:ind w:right="45"/>
      <w:rPr>
        <w:rFonts w:ascii="Helvetica" w:hAnsi="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E651" w14:textId="77777777" w:rsidR="00BA79C4" w:rsidRDefault="00BA79C4" w:rsidP="00154640">
      <w:r>
        <w:separator/>
      </w:r>
    </w:p>
  </w:footnote>
  <w:footnote w:type="continuationSeparator" w:id="0">
    <w:p w14:paraId="03023BD6" w14:textId="77777777" w:rsidR="00BA79C4" w:rsidRDefault="00BA79C4" w:rsidP="0015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BF9B" w14:textId="0D03AC9B" w:rsidR="00D550EC" w:rsidRPr="00D550EC" w:rsidRDefault="00D550EC" w:rsidP="00D550EC">
    <w:pPr>
      <w:ind w:right="662"/>
      <w:rPr>
        <w:rFonts w:ascii="Helvetica" w:hAnsi="Helvetica"/>
        <w:bCs/>
        <w:kern w:val="3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282083">
    <w:abstractNumId w:val="2"/>
  </w:num>
  <w:num w:numId="2" w16cid:durableId="2026862458">
    <w:abstractNumId w:val="1"/>
  </w:num>
  <w:num w:numId="3" w16cid:durableId="1251892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6"/>
    <w:rsid w:val="000011DF"/>
    <w:rsid w:val="00003A4B"/>
    <w:rsid w:val="000054FB"/>
    <w:rsid w:val="00007B2C"/>
    <w:rsid w:val="00010D10"/>
    <w:rsid w:val="00012C2E"/>
    <w:rsid w:val="00013920"/>
    <w:rsid w:val="000176BC"/>
    <w:rsid w:val="000204D0"/>
    <w:rsid w:val="000248A1"/>
    <w:rsid w:val="00037E76"/>
    <w:rsid w:val="00041AF7"/>
    <w:rsid w:val="00042233"/>
    <w:rsid w:val="0006611B"/>
    <w:rsid w:val="00066B70"/>
    <w:rsid w:val="000707C4"/>
    <w:rsid w:val="00073D65"/>
    <w:rsid w:val="00074FAB"/>
    <w:rsid w:val="00080BA1"/>
    <w:rsid w:val="00082B98"/>
    <w:rsid w:val="00085C5F"/>
    <w:rsid w:val="000A4D85"/>
    <w:rsid w:val="000A653A"/>
    <w:rsid w:val="000C6F77"/>
    <w:rsid w:val="000E095C"/>
    <w:rsid w:val="000E321F"/>
    <w:rsid w:val="000F2984"/>
    <w:rsid w:val="000F42E1"/>
    <w:rsid w:val="000F4C15"/>
    <w:rsid w:val="00104ADC"/>
    <w:rsid w:val="00106F7A"/>
    <w:rsid w:val="00114036"/>
    <w:rsid w:val="0011631A"/>
    <w:rsid w:val="00126933"/>
    <w:rsid w:val="00133661"/>
    <w:rsid w:val="001412F7"/>
    <w:rsid w:val="001448C8"/>
    <w:rsid w:val="0014551E"/>
    <w:rsid w:val="00147C9A"/>
    <w:rsid w:val="001505B5"/>
    <w:rsid w:val="00151761"/>
    <w:rsid w:val="00154640"/>
    <w:rsid w:val="00154D59"/>
    <w:rsid w:val="00156210"/>
    <w:rsid w:val="00162EC4"/>
    <w:rsid w:val="001641E1"/>
    <w:rsid w:val="00165585"/>
    <w:rsid w:val="00165B30"/>
    <w:rsid w:val="00167D14"/>
    <w:rsid w:val="00170647"/>
    <w:rsid w:val="001733F5"/>
    <w:rsid w:val="00176F30"/>
    <w:rsid w:val="00184E51"/>
    <w:rsid w:val="001856DE"/>
    <w:rsid w:val="00187A14"/>
    <w:rsid w:val="00195D82"/>
    <w:rsid w:val="001A2960"/>
    <w:rsid w:val="001A29DF"/>
    <w:rsid w:val="001B3EC5"/>
    <w:rsid w:val="001B5F28"/>
    <w:rsid w:val="001C0ED4"/>
    <w:rsid w:val="001C2224"/>
    <w:rsid w:val="001C23D7"/>
    <w:rsid w:val="001C3EC0"/>
    <w:rsid w:val="001C4F81"/>
    <w:rsid w:val="001C5A2A"/>
    <w:rsid w:val="001C7B45"/>
    <w:rsid w:val="001D028F"/>
    <w:rsid w:val="001E2E31"/>
    <w:rsid w:val="001E3CA6"/>
    <w:rsid w:val="001E4F43"/>
    <w:rsid w:val="001E5F5D"/>
    <w:rsid w:val="001E7AC7"/>
    <w:rsid w:val="001F1552"/>
    <w:rsid w:val="001F3E06"/>
    <w:rsid w:val="001F68AB"/>
    <w:rsid w:val="001F6FA7"/>
    <w:rsid w:val="00201D33"/>
    <w:rsid w:val="002032C8"/>
    <w:rsid w:val="002038E3"/>
    <w:rsid w:val="002059C7"/>
    <w:rsid w:val="00214F15"/>
    <w:rsid w:val="0023601F"/>
    <w:rsid w:val="0023679A"/>
    <w:rsid w:val="002415DF"/>
    <w:rsid w:val="002437CB"/>
    <w:rsid w:val="00257788"/>
    <w:rsid w:val="00261664"/>
    <w:rsid w:val="00262A8D"/>
    <w:rsid w:val="00265925"/>
    <w:rsid w:val="0026605F"/>
    <w:rsid w:val="00285A1C"/>
    <w:rsid w:val="0029678B"/>
    <w:rsid w:val="002D08B7"/>
    <w:rsid w:val="002D16D2"/>
    <w:rsid w:val="002D5A15"/>
    <w:rsid w:val="002E20D8"/>
    <w:rsid w:val="002F4714"/>
    <w:rsid w:val="00300696"/>
    <w:rsid w:val="00300DE3"/>
    <w:rsid w:val="00302F42"/>
    <w:rsid w:val="003047B9"/>
    <w:rsid w:val="00316B02"/>
    <w:rsid w:val="003277F0"/>
    <w:rsid w:val="00337501"/>
    <w:rsid w:val="00340F21"/>
    <w:rsid w:val="00350FB9"/>
    <w:rsid w:val="003512C6"/>
    <w:rsid w:val="00352DB4"/>
    <w:rsid w:val="003542BC"/>
    <w:rsid w:val="00356A2A"/>
    <w:rsid w:val="00357230"/>
    <w:rsid w:val="003577CC"/>
    <w:rsid w:val="003615E3"/>
    <w:rsid w:val="0038310D"/>
    <w:rsid w:val="00385129"/>
    <w:rsid w:val="00390EEF"/>
    <w:rsid w:val="003927F2"/>
    <w:rsid w:val="003A6988"/>
    <w:rsid w:val="003B170F"/>
    <w:rsid w:val="003B2C2D"/>
    <w:rsid w:val="003B66C8"/>
    <w:rsid w:val="003D47B7"/>
    <w:rsid w:val="003D5F87"/>
    <w:rsid w:val="003D6CA6"/>
    <w:rsid w:val="003E0A3E"/>
    <w:rsid w:val="003E3935"/>
    <w:rsid w:val="003E4770"/>
    <w:rsid w:val="003E57D6"/>
    <w:rsid w:val="003F46F3"/>
    <w:rsid w:val="003F5FD4"/>
    <w:rsid w:val="003F714E"/>
    <w:rsid w:val="00412205"/>
    <w:rsid w:val="00414604"/>
    <w:rsid w:val="004264F5"/>
    <w:rsid w:val="00426C53"/>
    <w:rsid w:val="00430B9C"/>
    <w:rsid w:val="00432695"/>
    <w:rsid w:val="00432C9E"/>
    <w:rsid w:val="004367C8"/>
    <w:rsid w:val="00441A44"/>
    <w:rsid w:val="00444168"/>
    <w:rsid w:val="00445659"/>
    <w:rsid w:val="004557E8"/>
    <w:rsid w:val="004577E5"/>
    <w:rsid w:val="00466B09"/>
    <w:rsid w:val="0047025E"/>
    <w:rsid w:val="00470B3F"/>
    <w:rsid w:val="00471463"/>
    <w:rsid w:val="00472318"/>
    <w:rsid w:val="004747D7"/>
    <w:rsid w:val="00476553"/>
    <w:rsid w:val="004810A9"/>
    <w:rsid w:val="0049047C"/>
    <w:rsid w:val="00490FBD"/>
    <w:rsid w:val="00496CE7"/>
    <w:rsid w:val="004A1AB3"/>
    <w:rsid w:val="004A638E"/>
    <w:rsid w:val="004B07B3"/>
    <w:rsid w:val="004B0E43"/>
    <w:rsid w:val="004B2635"/>
    <w:rsid w:val="004B68C5"/>
    <w:rsid w:val="004B759C"/>
    <w:rsid w:val="004C2C5C"/>
    <w:rsid w:val="004D0CB6"/>
    <w:rsid w:val="004E34F0"/>
    <w:rsid w:val="004E3DBD"/>
    <w:rsid w:val="004F02FA"/>
    <w:rsid w:val="004F67D0"/>
    <w:rsid w:val="004F773D"/>
    <w:rsid w:val="00510384"/>
    <w:rsid w:val="005131C7"/>
    <w:rsid w:val="005140D4"/>
    <w:rsid w:val="00516591"/>
    <w:rsid w:val="00522ABA"/>
    <w:rsid w:val="00522C30"/>
    <w:rsid w:val="00522F49"/>
    <w:rsid w:val="005539FE"/>
    <w:rsid w:val="00562917"/>
    <w:rsid w:val="005633B9"/>
    <w:rsid w:val="00566C90"/>
    <w:rsid w:val="00577E30"/>
    <w:rsid w:val="00586343"/>
    <w:rsid w:val="005A1932"/>
    <w:rsid w:val="005A4D0B"/>
    <w:rsid w:val="005B1EF9"/>
    <w:rsid w:val="005B4DB5"/>
    <w:rsid w:val="005B763B"/>
    <w:rsid w:val="005C34E3"/>
    <w:rsid w:val="005D57A2"/>
    <w:rsid w:val="005E43C1"/>
    <w:rsid w:val="005F2C94"/>
    <w:rsid w:val="005F45F4"/>
    <w:rsid w:val="005F5485"/>
    <w:rsid w:val="00602456"/>
    <w:rsid w:val="00617952"/>
    <w:rsid w:val="00630EBB"/>
    <w:rsid w:val="00631480"/>
    <w:rsid w:val="00632FDC"/>
    <w:rsid w:val="006357A3"/>
    <w:rsid w:val="00640563"/>
    <w:rsid w:val="00643D4B"/>
    <w:rsid w:val="006501CF"/>
    <w:rsid w:val="00666173"/>
    <w:rsid w:val="006710E8"/>
    <w:rsid w:val="00674C00"/>
    <w:rsid w:val="006867DC"/>
    <w:rsid w:val="00687B0D"/>
    <w:rsid w:val="0069364B"/>
    <w:rsid w:val="00697659"/>
    <w:rsid w:val="006A0B3A"/>
    <w:rsid w:val="006A73B1"/>
    <w:rsid w:val="006B1A1C"/>
    <w:rsid w:val="006B1DF4"/>
    <w:rsid w:val="006B3C0B"/>
    <w:rsid w:val="006C3872"/>
    <w:rsid w:val="006C3D5A"/>
    <w:rsid w:val="006D388D"/>
    <w:rsid w:val="006E1483"/>
    <w:rsid w:val="006E3CE5"/>
    <w:rsid w:val="00707EC1"/>
    <w:rsid w:val="00716FEA"/>
    <w:rsid w:val="00725B79"/>
    <w:rsid w:val="0072681D"/>
    <w:rsid w:val="00730A53"/>
    <w:rsid w:val="00730DA0"/>
    <w:rsid w:val="00730DA2"/>
    <w:rsid w:val="007319EB"/>
    <w:rsid w:val="00745491"/>
    <w:rsid w:val="00746825"/>
    <w:rsid w:val="00752742"/>
    <w:rsid w:val="0076011A"/>
    <w:rsid w:val="007670E0"/>
    <w:rsid w:val="00776BCA"/>
    <w:rsid w:val="00780E50"/>
    <w:rsid w:val="00781850"/>
    <w:rsid w:val="00792160"/>
    <w:rsid w:val="007A0332"/>
    <w:rsid w:val="007A5609"/>
    <w:rsid w:val="007B12D1"/>
    <w:rsid w:val="007B36B8"/>
    <w:rsid w:val="007B6E55"/>
    <w:rsid w:val="007B7E6F"/>
    <w:rsid w:val="007B7E85"/>
    <w:rsid w:val="007B7ED7"/>
    <w:rsid w:val="007C0C78"/>
    <w:rsid w:val="007C0EA3"/>
    <w:rsid w:val="007C5C9F"/>
    <w:rsid w:val="007C7B6B"/>
    <w:rsid w:val="007C7F60"/>
    <w:rsid w:val="007E061C"/>
    <w:rsid w:val="007E1162"/>
    <w:rsid w:val="007F351A"/>
    <w:rsid w:val="00804957"/>
    <w:rsid w:val="008057C3"/>
    <w:rsid w:val="00805B4C"/>
    <w:rsid w:val="00810BAE"/>
    <w:rsid w:val="00811657"/>
    <w:rsid w:val="00811B97"/>
    <w:rsid w:val="00814531"/>
    <w:rsid w:val="008175B1"/>
    <w:rsid w:val="008247F5"/>
    <w:rsid w:val="00824D25"/>
    <w:rsid w:val="00824F9A"/>
    <w:rsid w:val="00835D29"/>
    <w:rsid w:val="0083698C"/>
    <w:rsid w:val="00837BB7"/>
    <w:rsid w:val="00842C16"/>
    <w:rsid w:val="00844DB5"/>
    <w:rsid w:val="0084745B"/>
    <w:rsid w:val="00850181"/>
    <w:rsid w:val="0086254B"/>
    <w:rsid w:val="00866D07"/>
    <w:rsid w:val="00875512"/>
    <w:rsid w:val="00886466"/>
    <w:rsid w:val="008941A5"/>
    <w:rsid w:val="008A303E"/>
    <w:rsid w:val="008A45BB"/>
    <w:rsid w:val="008A5733"/>
    <w:rsid w:val="008A7587"/>
    <w:rsid w:val="008B00B4"/>
    <w:rsid w:val="008B2D92"/>
    <w:rsid w:val="008B608D"/>
    <w:rsid w:val="008C6F00"/>
    <w:rsid w:val="008E1A50"/>
    <w:rsid w:val="008E4B20"/>
    <w:rsid w:val="008F05DF"/>
    <w:rsid w:val="008F1E46"/>
    <w:rsid w:val="008F304B"/>
    <w:rsid w:val="00900639"/>
    <w:rsid w:val="00900863"/>
    <w:rsid w:val="009042F3"/>
    <w:rsid w:val="009054C1"/>
    <w:rsid w:val="0091153B"/>
    <w:rsid w:val="0092681B"/>
    <w:rsid w:val="00930D7A"/>
    <w:rsid w:val="00937823"/>
    <w:rsid w:val="009403EC"/>
    <w:rsid w:val="009427BF"/>
    <w:rsid w:val="00945B0A"/>
    <w:rsid w:val="0095406C"/>
    <w:rsid w:val="009557A5"/>
    <w:rsid w:val="00961C43"/>
    <w:rsid w:val="00964030"/>
    <w:rsid w:val="00967D1C"/>
    <w:rsid w:val="009710D6"/>
    <w:rsid w:val="00971D78"/>
    <w:rsid w:val="00995022"/>
    <w:rsid w:val="009A2D4C"/>
    <w:rsid w:val="009B0E91"/>
    <w:rsid w:val="009C02BA"/>
    <w:rsid w:val="009D34D1"/>
    <w:rsid w:val="009E3F7D"/>
    <w:rsid w:val="009E5BBD"/>
    <w:rsid w:val="009E7F67"/>
    <w:rsid w:val="009F48B3"/>
    <w:rsid w:val="00A01F8E"/>
    <w:rsid w:val="00A049CE"/>
    <w:rsid w:val="00A05E98"/>
    <w:rsid w:val="00A14B84"/>
    <w:rsid w:val="00A20768"/>
    <w:rsid w:val="00A225DE"/>
    <w:rsid w:val="00A264C8"/>
    <w:rsid w:val="00A26ED7"/>
    <w:rsid w:val="00A26EFE"/>
    <w:rsid w:val="00A44C66"/>
    <w:rsid w:val="00A47D8A"/>
    <w:rsid w:val="00A50515"/>
    <w:rsid w:val="00A52A47"/>
    <w:rsid w:val="00A531B9"/>
    <w:rsid w:val="00A60932"/>
    <w:rsid w:val="00A64B6A"/>
    <w:rsid w:val="00A662E5"/>
    <w:rsid w:val="00A7126A"/>
    <w:rsid w:val="00A73EDA"/>
    <w:rsid w:val="00A84889"/>
    <w:rsid w:val="00A90DB2"/>
    <w:rsid w:val="00A92205"/>
    <w:rsid w:val="00A97D3A"/>
    <w:rsid w:val="00AA3F12"/>
    <w:rsid w:val="00AA5ABC"/>
    <w:rsid w:val="00AB17EB"/>
    <w:rsid w:val="00AB2993"/>
    <w:rsid w:val="00AC432B"/>
    <w:rsid w:val="00AC7B03"/>
    <w:rsid w:val="00AD7E01"/>
    <w:rsid w:val="00AE3BF7"/>
    <w:rsid w:val="00AE4C48"/>
    <w:rsid w:val="00AF184F"/>
    <w:rsid w:val="00AF7258"/>
    <w:rsid w:val="00B01EC6"/>
    <w:rsid w:val="00B026B1"/>
    <w:rsid w:val="00B10170"/>
    <w:rsid w:val="00B2635A"/>
    <w:rsid w:val="00B319E4"/>
    <w:rsid w:val="00B371D5"/>
    <w:rsid w:val="00B45D8D"/>
    <w:rsid w:val="00B60197"/>
    <w:rsid w:val="00B6115D"/>
    <w:rsid w:val="00B641B9"/>
    <w:rsid w:val="00B66A30"/>
    <w:rsid w:val="00B6761A"/>
    <w:rsid w:val="00B743B0"/>
    <w:rsid w:val="00B77D20"/>
    <w:rsid w:val="00B814E8"/>
    <w:rsid w:val="00B86582"/>
    <w:rsid w:val="00B86C24"/>
    <w:rsid w:val="00B9363B"/>
    <w:rsid w:val="00BA36DF"/>
    <w:rsid w:val="00BA79C4"/>
    <w:rsid w:val="00BB0F81"/>
    <w:rsid w:val="00BB3608"/>
    <w:rsid w:val="00BB4D32"/>
    <w:rsid w:val="00BB7890"/>
    <w:rsid w:val="00BC0E16"/>
    <w:rsid w:val="00BC39C6"/>
    <w:rsid w:val="00BC3A77"/>
    <w:rsid w:val="00BC54AF"/>
    <w:rsid w:val="00BC7096"/>
    <w:rsid w:val="00BC794B"/>
    <w:rsid w:val="00BC7FA2"/>
    <w:rsid w:val="00BD0394"/>
    <w:rsid w:val="00BD0CF8"/>
    <w:rsid w:val="00BD20FE"/>
    <w:rsid w:val="00BD38D9"/>
    <w:rsid w:val="00BD4121"/>
    <w:rsid w:val="00BD5C70"/>
    <w:rsid w:val="00BE3212"/>
    <w:rsid w:val="00BE67CB"/>
    <w:rsid w:val="00BE68AF"/>
    <w:rsid w:val="00BE7570"/>
    <w:rsid w:val="00BF2C26"/>
    <w:rsid w:val="00BF44A8"/>
    <w:rsid w:val="00C03348"/>
    <w:rsid w:val="00C079F3"/>
    <w:rsid w:val="00C10094"/>
    <w:rsid w:val="00C11F78"/>
    <w:rsid w:val="00C16485"/>
    <w:rsid w:val="00C20200"/>
    <w:rsid w:val="00C2133D"/>
    <w:rsid w:val="00C24239"/>
    <w:rsid w:val="00C31ADC"/>
    <w:rsid w:val="00C33785"/>
    <w:rsid w:val="00C33897"/>
    <w:rsid w:val="00C44A77"/>
    <w:rsid w:val="00C50CBD"/>
    <w:rsid w:val="00C56B90"/>
    <w:rsid w:val="00C57838"/>
    <w:rsid w:val="00C715E4"/>
    <w:rsid w:val="00C7479C"/>
    <w:rsid w:val="00C7579B"/>
    <w:rsid w:val="00C7784D"/>
    <w:rsid w:val="00C84417"/>
    <w:rsid w:val="00C9196C"/>
    <w:rsid w:val="00C97CA9"/>
    <w:rsid w:val="00CA55ED"/>
    <w:rsid w:val="00CC0170"/>
    <w:rsid w:val="00CD25B3"/>
    <w:rsid w:val="00CD2F90"/>
    <w:rsid w:val="00CE2635"/>
    <w:rsid w:val="00CF0C0A"/>
    <w:rsid w:val="00CF153E"/>
    <w:rsid w:val="00CF1D05"/>
    <w:rsid w:val="00D0032E"/>
    <w:rsid w:val="00D005AB"/>
    <w:rsid w:val="00D0414E"/>
    <w:rsid w:val="00D12CE7"/>
    <w:rsid w:val="00D138F7"/>
    <w:rsid w:val="00D2385F"/>
    <w:rsid w:val="00D244F1"/>
    <w:rsid w:val="00D43FE8"/>
    <w:rsid w:val="00D5126A"/>
    <w:rsid w:val="00D550EC"/>
    <w:rsid w:val="00D640CD"/>
    <w:rsid w:val="00D669DA"/>
    <w:rsid w:val="00D764D4"/>
    <w:rsid w:val="00DA2433"/>
    <w:rsid w:val="00DA5952"/>
    <w:rsid w:val="00DB66BE"/>
    <w:rsid w:val="00DC7D5C"/>
    <w:rsid w:val="00DD1043"/>
    <w:rsid w:val="00DE0680"/>
    <w:rsid w:val="00DE23CE"/>
    <w:rsid w:val="00DE3352"/>
    <w:rsid w:val="00DF4537"/>
    <w:rsid w:val="00E03380"/>
    <w:rsid w:val="00E03F9A"/>
    <w:rsid w:val="00E06B5C"/>
    <w:rsid w:val="00E12EB7"/>
    <w:rsid w:val="00E141F9"/>
    <w:rsid w:val="00E165AE"/>
    <w:rsid w:val="00E224DD"/>
    <w:rsid w:val="00E24817"/>
    <w:rsid w:val="00E37BA8"/>
    <w:rsid w:val="00E47044"/>
    <w:rsid w:val="00E55DF1"/>
    <w:rsid w:val="00E63C84"/>
    <w:rsid w:val="00E717D8"/>
    <w:rsid w:val="00E742A8"/>
    <w:rsid w:val="00E87877"/>
    <w:rsid w:val="00EA17C3"/>
    <w:rsid w:val="00EA725A"/>
    <w:rsid w:val="00EB6241"/>
    <w:rsid w:val="00EB6D04"/>
    <w:rsid w:val="00EC0EFA"/>
    <w:rsid w:val="00EC15C2"/>
    <w:rsid w:val="00EC47DC"/>
    <w:rsid w:val="00EC6191"/>
    <w:rsid w:val="00ED525E"/>
    <w:rsid w:val="00ED63EF"/>
    <w:rsid w:val="00EE26B1"/>
    <w:rsid w:val="00EE39FF"/>
    <w:rsid w:val="00EE5217"/>
    <w:rsid w:val="00EE5C70"/>
    <w:rsid w:val="00EF43E9"/>
    <w:rsid w:val="00F055BF"/>
    <w:rsid w:val="00F0687B"/>
    <w:rsid w:val="00F103D3"/>
    <w:rsid w:val="00F237CE"/>
    <w:rsid w:val="00F24190"/>
    <w:rsid w:val="00F24941"/>
    <w:rsid w:val="00F25969"/>
    <w:rsid w:val="00F34DB9"/>
    <w:rsid w:val="00F35435"/>
    <w:rsid w:val="00F4240D"/>
    <w:rsid w:val="00F4578E"/>
    <w:rsid w:val="00F54098"/>
    <w:rsid w:val="00F628A1"/>
    <w:rsid w:val="00F701BF"/>
    <w:rsid w:val="00F70E2D"/>
    <w:rsid w:val="00F71971"/>
    <w:rsid w:val="00F80162"/>
    <w:rsid w:val="00F87045"/>
    <w:rsid w:val="00F937D2"/>
    <w:rsid w:val="00F94FD2"/>
    <w:rsid w:val="00F976D1"/>
    <w:rsid w:val="00FA4225"/>
    <w:rsid w:val="00FA467A"/>
    <w:rsid w:val="00FA7879"/>
    <w:rsid w:val="00FB176C"/>
    <w:rsid w:val="00FB2FC3"/>
    <w:rsid w:val="00FC1326"/>
    <w:rsid w:val="00FC3580"/>
    <w:rsid w:val="00FC7B63"/>
    <w:rsid w:val="00FD2D5E"/>
    <w:rsid w:val="00FE6179"/>
    <w:rsid w:val="00FE638F"/>
    <w:rsid w:val="00FF1515"/>
    <w:rsid w:val="00FF1A8A"/>
    <w:rsid w:val="00FF428C"/>
    <w:rsid w:val="00FF633E"/>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1F2C"/>
  <w15:chartTrackingRefBased/>
  <w15:docId w15:val="{5335C137-E64D-8E45-AD3F-17AAD4C2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Latha"/>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61"/>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E16"/>
    <w:rPr>
      <w:color w:val="0563C1"/>
      <w:u w:val="single"/>
    </w:rPr>
  </w:style>
  <w:style w:type="character" w:customStyle="1" w:styleId="UnresolvedMention1">
    <w:name w:val="Unresolved Mention1"/>
    <w:uiPriority w:val="99"/>
    <w:semiHidden/>
    <w:unhideWhenUsed/>
    <w:rsid w:val="00BD38D9"/>
    <w:rPr>
      <w:color w:val="605E5C"/>
      <w:shd w:val="clear" w:color="auto" w:fill="E1DFDD"/>
    </w:rPr>
  </w:style>
  <w:style w:type="paragraph" w:styleId="NormalWeb">
    <w:name w:val="Normal (Web)"/>
    <w:basedOn w:val="Normal"/>
    <w:uiPriority w:val="99"/>
    <w:unhideWhenUsed/>
    <w:rsid w:val="00A90DB2"/>
    <w:pPr>
      <w:spacing w:before="100" w:beforeAutospacing="1" w:after="100" w:afterAutospacing="1"/>
    </w:pPr>
    <w:rPr>
      <w:lang w:val="en-US" w:eastAsia="en-US"/>
    </w:rPr>
  </w:style>
  <w:style w:type="paragraph" w:styleId="ListParagraph">
    <w:name w:val="List Paragraph"/>
    <w:basedOn w:val="Normal"/>
    <w:uiPriority w:val="34"/>
    <w:qFormat/>
    <w:rsid w:val="008A45BB"/>
    <w:pPr>
      <w:ind w:left="720"/>
      <w:contextualSpacing/>
    </w:pPr>
    <w:rPr>
      <w:lang w:val="en-US" w:eastAsia="en-US"/>
    </w:rPr>
  </w:style>
  <w:style w:type="table" w:styleId="PlainTable2">
    <w:name w:val="Plain Table 2"/>
    <w:basedOn w:val="TableNormal"/>
    <w:uiPriority w:val="42"/>
    <w:rsid w:val="003047B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mmentText">
    <w:name w:val="annotation text"/>
    <w:basedOn w:val="Normal"/>
    <w:link w:val="CommentTextChar"/>
    <w:uiPriority w:val="99"/>
    <w:semiHidden/>
    <w:unhideWhenUsed/>
    <w:rsid w:val="001856DE"/>
    <w:rPr>
      <w:rFonts w:ascii="Calibri" w:eastAsia="Calibri" w:hAnsi="Calibri" w:cs="Latha"/>
      <w:sz w:val="20"/>
      <w:szCs w:val="20"/>
      <w:lang w:val="en-US" w:eastAsia="en-US"/>
    </w:rPr>
  </w:style>
  <w:style w:type="character" w:customStyle="1" w:styleId="CommentTextChar">
    <w:name w:val="Comment Text Char"/>
    <w:link w:val="CommentText"/>
    <w:uiPriority w:val="99"/>
    <w:semiHidden/>
    <w:rsid w:val="001856DE"/>
    <w:rPr>
      <w:sz w:val="20"/>
      <w:szCs w:val="20"/>
    </w:rPr>
  </w:style>
  <w:style w:type="character" w:customStyle="1" w:styleId="apple-converted-space">
    <w:name w:val="apple-converted-space"/>
    <w:basedOn w:val="DefaultParagraphFont"/>
    <w:rsid w:val="00BD0394"/>
  </w:style>
  <w:style w:type="character" w:styleId="FollowedHyperlink">
    <w:name w:val="FollowedHyperlink"/>
    <w:uiPriority w:val="99"/>
    <w:semiHidden/>
    <w:unhideWhenUsed/>
    <w:rsid w:val="0023601F"/>
    <w:rPr>
      <w:color w:val="954F72"/>
      <w:u w:val="single"/>
    </w:rPr>
  </w:style>
  <w:style w:type="character" w:styleId="CommentReference">
    <w:name w:val="annotation reference"/>
    <w:uiPriority w:val="99"/>
    <w:semiHidden/>
    <w:unhideWhenUsed/>
    <w:rsid w:val="009710D6"/>
    <w:rPr>
      <w:sz w:val="16"/>
      <w:szCs w:val="16"/>
    </w:rPr>
  </w:style>
  <w:style w:type="paragraph" w:styleId="CommentSubject">
    <w:name w:val="annotation subject"/>
    <w:basedOn w:val="CommentText"/>
    <w:next w:val="CommentText"/>
    <w:link w:val="CommentSubjectChar"/>
    <w:uiPriority w:val="99"/>
    <w:semiHidden/>
    <w:unhideWhenUsed/>
    <w:rsid w:val="009710D6"/>
    <w:rPr>
      <w:rFonts w:ascii="Times New Roman" w:eastAsia="Times New Roman" w:hAnsi="Times New Roman" w:cs="Times New Roman"/>
      <w:b/>
      <w:bCs/>
    </w:rPr>
  </w:style>
  <w:style w:type="character" w:customStyle="1" w:styleId="CommentSubjectChar">
    <w:name w:val="Comment Subject Char"/>
    <w:link w:val="CommentSubject"/>
    <w:uiPriority w:val="99"/>
    <w:semiHidden/>
    <w:rsid w:val="009710D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10D6"/>
    <w:rPr>
      <w:sz w:val="18"/>
      <w:szCs w:val="18"/>
      <w:lang w:val="en-US" w:eastAsia="en-US"/>
    </w:rPr>
  </w:style>
  <w:style w:type="character" w:customStyle="1" w:styleId="BalloonTextChar">
    <w:name w:val="Balloon Text Char"/>
    <w:link w:val="BalloonText"/>
    <w:uiPriority w:val="99"/>
    <w:semiHidden/>
    <w:rsid w:val="009710D6"/>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154640"/>
    <w:pPr>
      <w:tabs>
        <w:tab w:val="center" w:pos="4680"/>
        <w:tab w:val="right" w:pos="9360"/>
      </w:tabs>
    </w:pPr>
    <w:rPr>
      <w:lang w:val="en-US" w:eastAsia="en-US"/>
    </w:rPr>
  </w:style>
  <w:style w:type="character" w:customStyle="1" w:styleId="FooterChar">
    <w:name w:val="Footer Char"/>
    <w:link w:val="Footer"/>
    <w:uiPriority w:val="99"/>
    <w:qFormat/>
    <w:rsid w:val="00154640"/>
    <w:rPr>
      <w:rFonts w:ascii="Times New Roman" w:eastAsia="Times New Roman" w:hAnsi="Times New Roman" w:cs="Times New Roman"/>
    </w:rPr>
  </w:style>
  <w:style w:type="character" w:styleId="PageNumber">
    <w:name w:val="page number"/>
    <w:basedOn w:val="DefaultParagraphFont"/>
    <w:uiPriority w:val="99"/>
    <w:semiHidden/>
    <w:unhideWhenUsed/>
    <w:rsid w:val="00154640"/>
  </w:style>
  <w:style w:type="paragraph" w:styleId="Header">
    <w:name w:val="header"/>
    <w:basedOn w:val="Normal"/>
    <w:link w:val="HeaderChar"/>
    <w:uiPriority w:val="99"/>
    <w:unhideWhenUsed/>
    <w:rsid w:val="0023679A"/>
    <w:pPr>
      <w:tabs>
        <w:tab w:val="center" w:pos="4513"/>
        <w:tab w:val="right" w:pos="9026"/>
      </w:tabs>
    </w:pPr>
    <w:rPr>
      <w:lang w:val="en-US" w:eastAsia="en-US"/>
    </w:rPr>
  </w:style>
  <w:style w:type="character" w:customStyle="1" w:styleId="HeaderChar">
    <w:name w:val="Header Char"/>
    <w:link w:val="Header"/>
    <w:uiPriority w:val="99"/>
    <w:rsid w:val="0023679A"/>
    <w:rPr>
      <w:rFonts w:ascii="Times New Roman" w:eastAsia="Times New Roman" w:hAnsi="Times New Roman" w:cs="Times New Roman"/>
      <w:sz w:val="24"/>
      <w:szCs w:val="24"/>
      <w:lang w:val="en-US" w:eastAsia="en-US"/>
    </w:rPr>
  </w:style>
  <w:style w:type="character" w:styleId="FootnoteReference">
    <w:name w:val="footnote reference"/>
    <w:uiPriority w:val="99"/>
    <w:semiHidden/>
    <w:unhideWhenUsed/>
    <w:rsid w:val="00BD0CF8"/>
    <w:rPr>
      <w:vertAlign w:val="superscript"/>
    </w:rPr>
  </w:style>
  <w:style w:type="paragraph" w:customStyle="1" w:styleId="Paragraph">
    <w:name w:val="Paragraph"/>
    <w:basedOn w:val="Normal"/>
    <w:next w:val="Newparagraph"/>
    <w:qFormat/>
    <w:rsid w:val="003D5F87"/>
    <w:pPr>
      <w:widowControl w:val="0"/>
      <w:spacing w:before="240" w:line="480" w:lineRule="auto"/>
    </w:pPr>
    <w:rPr>
      <w:lang w:val="en-GB"/>
    </w:rPr>
  </w:style>
  <w:style w:type="paragraph" w:customStyle="1" w:styleId="Newparagraph">
    <w:name w:val="New paragraph"/>
    <w:basedOn w:val="Normal"/>
    <w:qFormat/>
    <w:rsid w:val="003D5F87"/>
    <w:pPr>
      <w:spacing w:line="480" w:lineRule="auto"/>
      <w:ind w:firstLine="720"/>
    </w:pPr>
    <w:rPr>
      <w:lang w:val="en-GB"/>
    </w:rPr>
  </w:style>
  <w:style w:type="paragraph" w:customStyle="1" w:styleId="Tabletitle">
    <w:name w:val="Table title"/>
    <w:basedOn w:val="Normal"/>
    <w:next w:val="Normal"/>
    <w:qFormat/>
    <w:rsid w:val="00041AF7"/>
    <w:pPr>
      <w:spacing w:before="240" w:line="360" w:lineRule="auto"/>
    </w:pPr>
    <w:rPr>
      <w:lang w:val="en-GB"/>
    </w:rPr>
  </w:style>
  <w:style w:type="paragraph" w:customStyle="1" w:styleId="Footnotes">
    <w:name w:val="Footnotes"/>
    <w:basedOn w:val="Normal"/>
    <w:qFormat/>
    <w:rsid w:val="00041AF7"/>
    <w:pPr>
      <w:spacing w:before="120" w:line="360" w:lineRule="auto"/>
      <w:ind w:left="482" w:hanging="482"/>
      <w:contextualSpacing/>
    </w:pPr>
    <w:rPr>
      <w:sz w:val="22"/>
      <w:lang w:val="en-GB"/>
    </w:rPr>
  </w:style>
  <w:style w:type="paragraph" w:customStyle="1" w:styleId="Figurecaption">
    <w:name w:val="Figure caption"/>
    <w:basedOn w:val="Normal"/>
    <w:next w:val="Normal"/>
    <w:qFormat/>
    <w:rsid w:val="00C10094"/>
    <w:pPr>
      <w:spacing w:before="240" w:line="36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4400">
      <w:bodyDiv w:val="1"/>
      <w:marLeft w:val="0"/>
      <w:marRight w:val="0"/>
      <w:marTop w:val="0"/>
      <w:marBottom w:val="0"/>
      <w:divBdr>
        <w:top w:val="none" w:sz="0" w:space="0" w:color="auto"/>
        <w:left w:val="none" w:sz="0" w:space="0" w:color="auto"/>
        <w:bottom w:val="none" w:sz="0" w:space="0" w:color="auto"/>
        <w:right w:val="none" w:sz="0" w:space="0" w:color="auto"/>
      </w:divBdr>
    </w:div>
    <w:div w:id="117988808">
      <w:bodyDiv w:val="1"/>
      <w:marLeft w:val="0"/>
      <w:marRight w:val="0"/>
      <w:marTop w:val="0"/>
      <w:marBottom w:val="0"/>
      <w:divBdr>
        <w:top w:val="none" w:sz="0" w:space="0" w:color="auto"/>
        <w:left w:val="none" w:sz="0" w:space="0" w:color="auto"/>
        <w:bottom w:val="none" w:sz="0" w:space="0" w:color="auto"/>
        <w:right w:val="none" w:sz="0" w:space="0" w:color="auto"/>
      </w:divBdr>
    </w:div>
    <w:div w:id="143359734">
      <w:bodyDiv w:val="1"/>
      <w:marLeft w:val="0"/>
      <w:marRight w:val="0"/>
      <w:marTop w:val="0"/>
      <w:marBottom w:val="0"/>
      <w:divBdr>
        <w:top w:val="none" w:sz="0" w:space="0" w:color="auto"/>
        <w:left w:val="none" w:sz="0" w:space="0" w:color="auto"/>
        <w:bottom w:val="none" w:sz="0" w:space="0" w:color="auto"/>
        <w:right w:val="none" w:sz="0" w:space="0" w:color="auto"/>
      </w:divBdr>
    </w:div>
    <w:div w:id="233858731">
      <w:bodyDiv w:val="1"/>
      <w:marLeft w:val="0"/>
      <w:marRight w:val="0"/>
      <w:marTop w:val="0"/>
      <w:marBottom w:val="0"/>
      <w:divBdr>
        <w:top w:val="none" w:sz="0" w:space="0" w:color="auto"/>
        <w:left w:val="none" w:sz="0" w:space="0" w:color="auto"/>
        <w:bottom w:val="none" w:sz="0" w:space="0" w:color="auto"/>
        <w:right w:val="none" w:sz="0" w:space="0" w:color="auto"/>
      </w:divBdr>
    </w:div>
    <w:div w:id="375589970">
      <w:bodyDiv w:val="1"/>
      <w:marLeft w:val="0"/>
      <w:marRight w:val="0"/>
      <w:marTop w:val="0"/>
      <w:marBottom w:val="0"/>
      <w:divBdr>
        <w:top w:val="none" w:sz="0" w:space="0" w:color="auto"/>
        <w:left w:val="none" w:sz="0" w:space="0" w:color="auto"/>
        <w:bottom w:val="none" w:sz="0" w:space="0" w:color="auto"/>
        <w:right w:val="none" w:sz="0" w:space="0" w:color="auto"/>
      </w:divBdr>
    </w:div>
    <w:div w:id="435249150">
      <w:bodyDiv w:val="1"/>
      <w:marLeft w:val="0"/>
      <w:marRight w:val="0"/>
      <w:marTop w:val="0"/>
      <w:marBottom w:val="0"/>
      <w:divBdr>
        <w:top w:val="none" w:sz="0" w:space="0" w:color="auto"/>
        <w:left w:val="none" w:sz="0" w:space="0" w:color="auto"/>
        <w:bottom w:val="none" w:sz="0" w:space="0" w:color="auto"/>
        <w:right w:val="none" w:sz="0" w:space="0" w:color="auto"/>
      </w:divBdr>
    </w:div>
    <w:div w:id="446194154">
      <w:bodyDiv w:val="1"/>
      <w:marLeft w:val="0"/>
      <w:marRight w:val="0"/>
      <w:marTop w:val="0"/>
      <w:marBottom w:val="0"/>
      <w:divBdr>
        <w:top w:val="none" w:sz="0" w:space="0" w:color="auto"/>
        <w:left w:val="none" w:sz="0" w:space="0" w:color="auto"/>
        <w:bottom w:val="none" w:sz="0" w:space="0" w:color="auto"/>
        <w:right w:val="none" w:sz="0" w:space="0" w:color="auto"/>
      </w:divBdr>
    </w:div>
    <w:div w:id="500394804">
      <w:bodyDiv w:val="1"/>
      <w:marLeft w:val="0"/>
      <w:marRight w:val="0"/>
      <w:marTop w:val="0"/>
      <w:marBottom w:val="0"/>
      <w:divBdr>
        <w:top w:val="none" w:sz="0" w:space="0" w:color="auto"/>
        <w:left w:val="none" w:sz="0" w:space="0" w:color="auto"/>
        <w:bottom w:val="none" w:sz="0" w:space="0" w:color="auto"/>
        <w:right w:val="none" w:sz="0" w:space="0" w:color="auto"/>
      </w:divBdr>
    </w:div>
    <w:div w:id="510266630">
      <w:bodyDiv w:val="1"/>
      <w:marLeft w:val="0"/>
      <w:marRight w:val="0"/>
      <w:marTop w:val="0"/>
      <w:marBottom w:val="0"/>
      <w:divBdr>
        <w:top w:val="none" w:sz="0" w:space="0" w:color="auto"/>
        <w:left w:val="none" w:sz="0" w:space="0" w:color="auto"/>
        <w:bottom w:val="none" w:sz="0" w:space="0" w:color="auto"/>
        <w:right w:val="none" w:sz="0" w:space="0" w:color="auto"/>
      </w:divBdr>
    </w:div>
    <w:div w:id="536284613">
      <w:bodyDiv w:val="1"/>
      <w:marLeft w:val="0"/>
      <w:marRight w:val="0"/>
      <w:marTop w:val="0"/>
      <w:marBottom w:val="0"/>
      <w:divBdr>
        <w:top w:val="none" w:sz="0" w:space="0" w:color="auto"/>
        <w:left w:val="none" w:sz="0" w:space="0" w:color="auto"/>
        <w:bottom w:val="none" w:sz="0" w:space="0" w:color="auto"/>
        <w:right w:val="none" w:sz="0" w:space="0" w:color="auto"/>
      </w:divBdr>
    </w:div>
    <w:div w:id="555438293">
      <w:bodyDiv w:val="1"/>
      <w:marLeft w:val="0"/>
      <w:marRight w:val="0"/>
      <w:marTop w:val="0"/>
      <w:marBottom w:val="0"/>
      <w:divBdr>
        <w:top w:val="none" w:sz="0" w:space="0" w:color="auto"/>
        <w:left w:val="none" w:sz="0" w:space="0" w:color="auto"/>
        <w:bottom w:val="none" w:sz="0" w:space="0" w:color="auto"/>
        <w:right w:val="none" w:sz="0" w:space="0" w:color="auto"/>
      </w:divBdr>
    </w:div>
    <w:div w:id="565841025">
      <w:bodyDiv w:val="1"/>
      <w:marLeft w:val="0"/>
      <w:marRight w:val="0"/>
      <w:marTop w:val="0"/>
      <w:marBottom w:val="0"/>
      <w:divBdr>
        <w:top w:val="none" w:sz="0" w:space="0" w:color="auto"/>
        <w:left w:val="none" w:sz="0" w:space="0" w:color="auto"/>
        <w:bottom w:val="none" w:sz="0" w:space="0" w:color="auto"/>
        <w:right w:val="none" w:sz="0" w:space="0" w:color="auto"/>
      </w:divBdr>
    </w:div>
    <w:div w:id="578632926">
      <w:bodyDiv w:val="1"/>
      <w:marLeft w:val="0"/>
      <w:marRight w:val="0"/>
      <w:marTop w:val="0"/>
      <w:marBottom w:val="0"/>
      <w:divBdr>
        <w:top w:val="none" w:sz="0" w:space="0" w:color="auto"/>
        <w:left w:val="none" w:sz="0" w:space="0" w:color="auto"/>
        <w:bottom w:val="none" w:sz="0" w:space="0" w:color="auto"/>
        <w:right w:val="none" w:sz="0" w:space="0" w:color="auto"/>
      </w:divBdr>
    </w:div>
    <w:div w:id="582298171">
      <w:bodyDiv w:val="1"/>
      <w:marLeft w:val="0"/>
      <w:marRight w:val="0"/>
      <w:marTop w:val="0"/>
      <w:marBottom w:val="0"/>
      <w:divBdr>
        <w:top w:val="none" w:sz="0" w:space="0" w:color="auto"/>
        <w:left w:val="none" w:sz="0" w:space="0" w:color="auto"/>
        <w:bottom w:val="none" w:sz="0" w:space="0" w:color="auto"/>
        <w:right w:val="none" w:sz="0" w:space="0" w:color="auto"/>
      </w:divBdr>
      <w:divsChild>
        <w:div w:id="1882596669">
          <w:marLeft w:val="0"/>
          <w:marRight w:val="0"/>
          <w:marTop w:val="0"/>
          <w:marBottom w:val="0"/>
          <w:divBdr>
            <w:top w:val="none" w:sz="0" w:space="0" w:color="auto"/>
            <w:left w:val="none" w:sz="0" w:space="0" w:color="auto"/>
            <w:bottom w:val="none" w:sz="0" w:space="0" w:color="auto"/>
            <w:right w:val="none" w:sz="0" w:space="0" w:color="auto"/>
          </w:divBdr>
          <w:divsChild>
            <w:div w:id="597638451">
              <w:marLeft w:val="0"/>
              <w:marRight w:val="0"/>
              <w:marTop w:val="0"/>
              <w:marBottom w:val="0"/>
              <w:divBdr>
                <w:top w:val="none" w:sz="0" w:space="0" w:color="auto"/>
                <w:left w:val="none" w:sz="0" w:space="0" w:color="auto"/>
                <w:bottom w:val="none" w:sz="0" w:space="0" w:color="auto"/>
                <w:right w:val="none" w:sz="0" w:space="0" w:color="auto"/>
              </w:divBdr>
              <w:divsChild>
                <w:div w:id="1213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1124">
      <w:bodyDiv w:val="1"/>
      <w:marLeft w:val="0"/>
      <w:marRight w:val="0"/>
      <w:marTop w:val="0"/>
      <w:marBottom w:val="0"/>
      <w:divBdr>
        <w:top w:val="none" w:sz="0" w:space="0" w:color="auto"/>
        <w:left w:val="none" w:sz="0" w:space="0" w:color="auto"/>
        <w:bottom w:val="none" w:sz="0" w:space="0" w:color="auto"/>
        <w:right w:val="none" w:sz="0" w:space="0" w:color="auto"/>
      </w:divBdr>
    </w:div>
    <w:div w:id="645279980">
      <w:bodyDiv w:val="1"/>
      <w:marLeft w:val="0"/>
      <w:marRight w:val="0"/>
      <w:marTop w:val="0"/>
      <w:marBottom w:val="0"/>
      <w:divBdr>
        <w:top w:val="none" w:sz="0" w:space="0" w:color="auto"/>
        <w:left w:val="none" w:sz="0" w:space="0" w:color="auto"/>
        <w:bottom w:val="none" w:sz="0" w:space="0" w:color="auto"/>
        <w:right w:val="none" w:sz="0" w:space="0" w:color="auto"/>
      </w:divBdr>
    </w:div>
    <w:div w:id="743768158">
      <w:bodyDiv w:val="1"/>
      <w:marLeft w:val="0"/>
      <w:marRight w:val="0"/>
      <w:marTop w:val="0"/>
      <w:marBottom w:val="0"/>
      <w:divBdr>
        <w:top w:val="none" w:sz="0" w:space="0" w:color="auto"/>
        <w:left w:val="none" w:sz="0" w:space="0" w:color="auto"/>
        <w:bottom w:val="none" w:sz="0" w:space="0" w:color="auto"/>
        <w:right w:val="none" w:sz="0" w:space="0" w:color="auto"/>
      </w:divBdr>
    </w:div>
    <w:div w:id="758253882">
      <w:bodyDiv w:val="1"/>
      <w:marLeft w:val="0"/>
      <w:marRight w:val="0"/>
      <w:marTop w:val="0"/>
      <w:marBottom w:val="0"/>
      <w:divBdr>
        <w:top w:val="none" w:sz="0" w:space="0" w:color="auto"/>
        <w:left w:val="none" w:sz="0" w:space="0" w:color="auto"/>
        <w:bottom w:val="none" w:sz="0" w:space="0" w:color="auto"/>
        <w:right w:val="none" w:sz="0" w:space="0" w:color="auto"/>
      </w:divBdr>
    </w:div>
    <w:div w:id="813715956">
      <w:bodyDiv w:val="1"/>
      <w:marLeft w:val="0"/>
      <w:marRight w:val="0"/>
      <w:marTop w:val="0"/>
      <w:marBottom w:val="0"/>
      <w:divBdr>
        <w:top w:val="none" w:sz="0" w:space="0" w:color="auto"/>
        <w:left w:val="none" w:sz="0" w:space="0" w:color="auto"/>
        <w:bottom w:val="none" w:sz="0" w:space="0" w:color="auto"/>
        <w:right w:val="none" w:sz="0" w:space="0" w:color="auto"/>
      </w:divBdr>
    </w:div>
    <w:div w:id="818111286">
      <w:bodyDiv w:val="1"/>
      <w:marLeft w:val="0"/>
      <w:marRight w:val="0"/>
      <w:marTop w:val="0"/>
      <w:marBottom w:val="0"/>
      <w:divBdr>
        <w:top w:val="none" w:sz="0" w:space="0" w:color="auto"/>
        <w:left w:val="none" w:sz="0" w:space="0" w:color="auto"/>
        <w:bottom w:val="none" w:sz="0" w:space="0" w:color="auto"/>
        <w:right w:val="none" w:sz="0" w:space="0" w:color="auto"/>
      </w:divBdr>
    </w:div>
    <w:div w:id="921640735">
      <w:bodyDiv w:val="1"/>
      <w:marLeft w:val="0"/>
      <w:marRight w:val="0"/>
      <w:marTop w:val="0"/>
      <w:marBottom w:val="0"/>
      <w:divBdr>
        <w:top w:val="none" w:sz="0" w:space="0" w:color="auto"/>
        <w:left w:val="none" w:sz="0" w:space="0" w:color="auto"/>
        <w:bottom w:val="none" w:sz="0" w:space="0" w:color="auto"/>
        <w:right w:val="none" w:sz="0" w:space="0" w:color="auto"/>
      </w:divBdr>
    </w:div>
    <w:div w:id="940600078">
      <w:bodyDiv w:val="1"/>
      <w:marLeft w:val="0"/>
      <w:marRight w:val="0"/>
      <w:marTop w:val="0"/>
      <w:marBottom w:val="0"/>
      <w:divBdr>
        <w:top w:val="none" w:sz="0" w:space="0" w:color="auto"/>
        <w:left w:val="none" w:sz="0" w:space="0" w:color="auto"/>
        <w:bottom w:val="none" w:sz="0" w:space="0" w:color="auto"/>
        <w:right w:val="none" w:sz="0" w:space="0" w:color="auto"/>
      </w:divBdr>
    </w:div>
    <w:div w:id="970945157">
      <w:bodyDiv w:val="1"/>
      <w:marLeft w:val="0"/>
      <w:marRight w:val="0"/>
      <w:marTop w:val="0"/>
      <w:marBottom w:val="0"/>
      <w:divBdr>
        <w:top w:val="none" w:sz="0" w:space="0" w:color="auto"/>
        <w:left w:val="none" w:sz="0" w:space="0" w:color="auto"/>
        <w:bottom w:val="none" w:sz="0" w:space="0" w:color="auto"/>
        <w:right w:val="none" w:sz="0" w:space="0" w:color="auto"/>
      </w:divBdr>
    </w:div>
    <w:div w:id="1071536121">
      <w:bodyDiv w:val="1"/>
      <w:marLeft w:val="0"/>
      <w:marRight w:val="0"/>
      <w:marTop w:val="0"/>
      <w:marBottom w:val="0"/>
      <w:divBdr>
        <w:top w:val="none" w:sz="0" w:space="0" w:color="auto"/>
        <w:left w:val="none" w:sz="0" w:space="0" w:color="auto"/>
        <w:bottom w:val="none" w:sz="0" w:space="0" w:color="auto"/>
        <w:right w:val="none" w:sz="0" w:space="0" w:color="auto"/>
      </w:divBdr>
    </w:div>
    <w:div w:id="1083407832">
      <w:bodyDiv w:val="1"/>
      <w:marLeft w:val="0"/>
      <w:marRight w:val="0"/>
      <w:marTop w:val="0"/>
      <w:marBottom w:val="0"/>
      <w:divBdr>
        <w:top w:val="none" w:sz="0" w:space="0" w:color="auto"/>
        <w:left w:val="none" w:sz="0" w:space="0" w:color="auto"/>
        <w:bottom w:val="none" w:sz="0" w:space="0" w:color="auto"/>
        <w:right w:val="none" w:sz="0" w:space="0" w:color="auto"/>
      </w:divBdr>
    </w:div>
    <w:div w:id="1091587698">
      <w:bodyDiv w:val="1"/>
      <w:marLeft w:val="0"/>
      <w:marRight w:val="0"/>
      <w:marTop w:val="0"/>
      <w:marBottom w:val="0"/>
      <w:divBdr>
        <w:top w:val="none" w:sz="0" w:space="0" w:color="auto"/>
        <w:left w:val="none" w:sz="0" w:space="0" w:color="auto"/>
        <w:bottom w:val="none" w:sz="0" w:space="0" w:color="auto"/>
        <w:right w:val="none" w:sz="0" w:space="0" w:color="auto"/>
      </w:divBdr>
    </w:div>
    <w:div w:id="1096245712">
      <w:bodyDiv w:val="1"/>
      <w:marLeft w:val="0"/>
      <w:marRight w:val="0"/>
      <w:marTop w:val="0"/>
      <w:marBottom w:val="0"/>
      <w:divBdr>
        <w:top w:val="none" w:sz="0" w:space="0" w:color="auto"/>
        <w:left w:val="none" w:sz="0" w:space="0" w:color="auto"/>
        <w:bottom w:val="none" w:sz="0" w:space="0" w:color="auto"/>
        <w:right w:val="none" w:sz="0" w:space="0" w:color="auto"/>
      </w:divBdr>
    </w:div>
    <w:div w:id="1099563264">
      <w:bodyDiv w:val="1"/>
      <w:marLeft w:val="0"/>
      <w:marRight w:val="0"/>
      <w:marTop w:val="0"/>
      <w:marBottom w:val="0"/>
      <w:divBdr>
        <w:top w:val="none" w:sz="0" w:space="0" w:color="auto"/>
        <w:left w:val="none" w:sz="0" w:space="0" w:color="auto"/>
        <w:bottom w:val="none" w:sz="0" w:space="0" w:color="auto"/>
        <w:right w:val="none" w:sz="0" w:space="0" w:color="auto"/>
      </w:divBdr>
    </w:div>
    <w:div w:id="1136222445">
      <w:bodyDiv w:val="1"/>
      <w:marLeft w:val="0"/>
      <w:marRight w:val="0"/>
      <w:marTop w:val="0"/>
      <w:marBottom w:val="0"/>
      <w:divBdr>
        <w:top w:val="none" w:sz="0" w:space="0" w:color="auto"/>
        <w:left w:val="none" w:sz="0" w:space="0" w:color="auto"/>
        <w:bottom w:val="none" w:sz="0" w:space="0" w:color="auto"/>
        <w:right w:val="none" w:sz="0" w:space="0" w:color="auto"/>
      </w:divBdr>
    </w:div>
    <w:div w:id="1136530303">
      <w:bodyDiv w:val="1"/>
      <w:marLeft w:val="0"/>
      <w:marRight w:val="0"/>
      <w:marTop w:val="0"/>
      <w:marBottom w:val="0"/>
      <w:divBdr>
        <w:top w:val="none" w:sz="0" w:space="0" w:color="auto"/>
        <w:left w:val="none" w:sz="0" w:space="0" w:color="auto"/>
        <w:bottom w:val="none" w:sz="0" w:space="0" w:color="auto"/>
        <w:right w:val="none" w:sz="0" w:space="0" w:color="auto"/>
      </w:divBdr>
      <w:divsChild>
        <w:div w:id="1156991033">
          <w:marLeft w:val="0"/>
          <w:marRight w:val="0"/>
          <w:marTop w:val="0"/>
          <w:marBottom w:val="0"/>
          <w:divBdr>
            <w:top w:val="none" w:sz="0" w:space="0" w:color="auto"/>
            <w:left w:val="none" w:sz="0" w:space="0" w:color="auto"/>
            <w:bottom w:val="none" w:sz="0" w:space="0" w:color="auto"/>
            <w:right w:val="none" w:sz="0" w:space="0" w:color="auto"/>
          </w:divBdr>
          <w:divsChild>
            <w:div w:id="1158154909">
              <w:marLeft w:val="0"/>
              <w:marRight w:val="0"/>
              <w:marTop w:val="0"/>
              <w:marBottom w:val="0"/>
              <w:divBdr>
                <w:top w:val="none" w:sz="0" w:space="0" w:color="auto"/>
                <w:left w:val="none" w:sz="0" w:space="0" w:color="auto"/>
                <w:bottom w:val="none" w:sz="0" w:space="0" w:color="auto"/>
                <w:right w:val="none" w:sz="0" w:space="0" w:color="auto"/>
              </w:divBdr>
              <w:divsChild>
                <w:div w:id="7513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69655">
      <w:bodyDiv w:val="1"/>
      <w:marLeft w:val="0"/>
      <w:marRight w:val="0"/>
      <w:marTop w:val="0"/>
      <w:marBottom w:val="0"/>
      <w:divBdr>
        <w:top w:val="none" w:sz="0" w:space="0" w:color="auto"/>
        <w:left w:val="none" w:sz="0" w:space="0" w:color="auto"/>
        <w:bottom w:val="none" w:sz="0" w:space="0" w:color="auto"/>
        <w:right w:val="none" w:sz="0" w:space="0" w:color="auto"/>
      </w:divBdr>
    </w:div>
    <w:div w:id="1183278043">
      <w:bodyDiv w:val="1"/>
      <w:marLeft w:val="0"/>
      <w:marRight w:val="0"/>
      <w:marTop w:val="0"/>
      <w:marBottom w:val="0"/>
      <w:divBdr>
        <w:top w:val="none" w:sz="0" w:space="0" w:color="auto"/>
        <w:left w:val="none" w:sz="0" w:space="0" w:color="auto"/>
        <w:bottom w:val="none" w:sz="0" w:space="0" w:color="auto"/>
        <w:right w:val="none" w:sz="0" w:space="0" w:color="auto"/>
      </w:divBdr>
    </w:div>
    <w:div w:id="1198393531">
      <w:bodyDiv w:val="1"/>
      <w:marLeft w:val="0"/>
      <w:marRight w:val="0"/>
      <w:marTop w:val="0"/>
      <w:marBottom w:val="0"/>
      <w:divBdr>
        <w:top w:val="none" w:sz="0" w:space="0" w:color="auto"/>
        <w:left w:val="none" w:sz="0" w:space="0" w:color="auto"/>
        <w:bottom w:val="none" w:sz="0" w:space="0" w:color="auto"/>
        <w:right w:val="none" w:sz="0" w:space="0" w:color="auto"/>
      </w:divBdr>
    </w:div>
    <w:div w:id="1236471801">
      <w:bodyDiv w:val="1"/>
      <w:marLeft w:val="0"/>
      <w:marRight w:val="0"/>
      <w:marTop w:val="0"/>
      <w:marBottom w:val="0"/>
      <w:divBdr>
        <w:top w:val="none" w:sz="0" w:space="0" w:color="auto"/>
        <w:left w:val="none" w:sz="0" w:space="0" w:color="auto"/>
        <w:bottom w:val="none" w:sz="0" w:space="0" w:color="auto"/>
        <w:right w:val="none" w:sz="0" w:space="0" w:color="auto"/>
      </w:divBdr>
    </w:div>
    <w:div w:id="1258751544">
      <w:bodyDiv w:val="1"/>
      <w:marLeft w:val="0"/>
      <w:marRight w:val="0"/>
      <w:marTop w:val="0"/>
      <w:marBottom w:val="0"/>
      <w:divBdr>
        <w:top w:val="none" w:sz="0" w:space="0" w:color="auto"/>
        <w:left w:val="none" w:sz="0" w:space="0" w:color="auto"/>
        <w:bottom w:val="none" w:sz="0" w:space="0" w:color="auto"/>
        <w:right w:val="none" w:sz="0" w:space="0" w:color="auto"/>
      </w:divBdr>
      <w:divsChild>
        <w:div w:id="1455517185">
          <w:marLeft w:val="0"/>
          <w:marRight w:val="0"/>
          <w:marTop w:val="0"/>
          <w:marBottom w:val="0"/>
          <w:divBdr>
            <w:top w:val="none" w:sz="0" w:space="0" w:color="auto"/>
            <w:left w:val="none" w:sz="0" w:space="0" w:color="auto"/>
            <w:bottom w:val="none" w:sz="0" w:space="0" w:color="auto"/>
            <w:right w:val="none" w:sz="0" w:space="0" w:color="auto"/>
          </w:divBdr>
          <w:divsChild>
            <w:div w:id="1174494900">
              <w:marLeft w:val="0"/>
              <w:marRight w:val="0"/>
              <w:marTop w:val="0"/>
              <w:marBottom w:val="0"/>
              <w:divBdr>
                <w:top w:val="none" w:sz="0" w:space="0" w:color="auto"/>
                <w:left w:val="none" w:sz="0" w:space="0" w:color="auto"/>
                <w:bottom w:val="none" w:sz="0" w:space="0" w:color="auto"/>
                <w:right w:val="none" w:sz="0" w:space="0" w:color="auto"/>
              </w:divBdr>
              <w:divsChild>
                <w:div w:id="106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5602">
      <w:bodyDiv w:val="1"/>
      <w:marLeft w:val="0"/>
      <w:marRight w:val="0"/>
      <w:marTop w:val="0"/>
      <w:marBottom w:val="0"/>
      <w:divBdr>
        <w:top w:val="none" w:sz="0" w:space="0" w:color="auto"/>
        <w:left w:val="none" w:sz="0" w:space="0" w:color="auto"/>
        <w:bottom w:val="none" w:sz="0" w:space="0" w:color="auto"/>
        <w:right w:val="none" w:sz="0" w:space="0" w:color="auto"/>
      </w:divBdr>
    </w:div>
    <w:div w:id="1434083228">
      <w:bodyDiv w:val="1"/>
      <w:marLeft w:val="0"/>
      <w:marRight w:val="0"/>
      <w:marTop w:val="0"/>
      <w:marBottom w:val="0"/>
      <w:divBdr>
        <w:top w:val="none" w:sz="0" w:space="0" w:color="auto"/>
        <w:left w:val="none" w:sz="0" w:space="0" w:color="auto"/>
        <w:bottom w:val="none" w:sz="0" w:space="0" w:color="auto"/>
        <w:right w:val="none" w:sz="0" w:space="0" w:color="auto"/>
      </w:divBdr>
      <w:divsChild>
        <w:div w:id="926883407">
          <w:marLeft w:val="0"/>
          <w:marRight w:val="0"/>
          <w:marTop w:val="0"/>
          <w:marBottom w:val="0"/>
          <w:divBdr>
            <w:top w:val="none" w:sz="0" w:space="0" w:color="auto"/>
            <w:left w:val="none" w:sz="0" w:space="0" w:color="auto"/>
            <w:bottom w:val="none" w:sz="0" w:space="0" w:color="auto"/>
            <w:right w:val="none" w:sz="0" w:space="0" w:color="auto"/>
          </w:divBdr>
          <w:divsChild>
            <w:div w:id="2100251538">
              <w:marLeft w:val="0"/>
              <w:marRight w:val="0"/>
              <w:marTop w:val="0"/>
              <w:marBottom w:val="0"/>
              <w:divBdr>
                <w:top w:val="none" w:sz="0" w:space="0" w:color="auto"/>
                <w:left w:val="none" w:sz="0" w:space="0" w:color="auto"/>
                <w:bottom w:val="none" w:sz="0" w:space="0" w:color="auto"/>
                <w:right w:val="none" w:sz="0" w:space="0" w:color="auto"/>
              </w:divBdr>
              <w:divsChild>
                <w:div w:id="20787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0276">
      <w:bodyDiv w:val="1"/>
      <w:marLeft w:val="0"/>
      <w:marRight w:val="0"/>
      <w:marTop w:val="0"/>
      <w:marBottom w:val="0"/>
      <w:divBdr>
        <w:top w:val="none" w:sz="0" w:space="0" w:color="auto"/>
        <w:left w:val="none" w:sz="0" w:space="0" w:color="auto"/>
        <w:bottom w:val="none" w:sz="0" w:space="0" w:color="auto"/>
        <w:right w:val="none" w:sz="0" w:space="0" w:color="auto"/>
      </w:divBdr>
    </w:div>
    <w:div w:id="1448624145">
      <w:bodyDiv w:val="1"/>
      <w:marLeft w:val="0"/>
      <w:marRight w:val="0"/>
      <w:marTop w:val="0"/>
      <w:marBottom w:val="0"/>
      <w:divBdr>
        <w:top w:val="none" w:sz="0" w:space="0" w:color="auto"/>
        <w:left w:val="none" w:sz="0" w:space="0" w:color="auto"/>
        <w:bottom w:val="none" w:sz="0" w:space="0" w:color="auto"/>
        <w:right w:val="none" w:sz="0" w:space="0" w:color="auto"/>
      </w:divBdr>
    </w:div>
    <w:div w:id="1479346186">
      <w:bodyDiv w:val="1"/>
      <w:marLeft w:val="0"/>
      <w:marRight w:val="0"/>
      <w:marTop w:val="0"/>
      <w:marBottom w:val="0"/>
      <w:divBdr>
        <w:top w:val="none" w:sz="0" w:space="0" w:color="auto"/>
        <w:left w:val="none" w:sz="0" w:space="0" w:color="auto"/>
        <w:bottom w:val="none" w:sz="0" w:space="0" w:color="auto"/>
        <w:right w:val="none" w:sz="0" w:space="0" w:color="auto"/>
      </w:divBdr>
    </w:div>
    <w:div w:id="1571772148">
      <w:bodyDiv w:val="1"/>
      <w:marLeft w:val="0"/>
      <w:marRight w:val="0"/>
      <w:marTop w:val="0"/>
      <w:marBottom w:val="0"/>
      <w:divBdr>
        <w:top w:val="none" w:sz="0" w:space="0" w:color="auto"/>
        <w:left w:val="none" w:sz="0" w:space="0" w:color="auto"/>
        <w:bottom w:val="none" w:sz="0" w:space="0" w:color="auto"/>
        <w:right w:val="none" w:sz="0" w:space="0" w:color="auto"/>
      </w:divBdr>
    </w:div>
    <w:div w:id="1575777987">
      <w:bodyDiv w:val="1"/>
      <w:marLeft w:val="0"/>
      <w:marRight w:val="0"/>
      <w:marTop w:val="0"/>
      <w:marBottom w:val="0"/>
      <w:divBdr>
        <w:top w:val="none" w:sz="0" w:space="0" w:color="auto"/>
        <w:left w:val="none" w:sz="0" w:space="0" w:color="auto"/>
        <w:bottom w:val="none" w:sz="0" w:space="0" w:color="auto"/>
        <w:right w:val="none" w:sz="0" w:space="0" w:color="auto"/>
      </w:divBdr>
    </w:div>
    <w:div w:id="1583641361">
      <w:bodyDiv w:val="1"/>
      <w:marLeft w:val="0"/>
      <w:marRight w:val="0"/>
      <w:marTop w:val="0"/>
      <w:marBottom w:val="0"/>
      <w:divBdr>
        <w:top w:val="none" w:sz="0" w:space="0" w:color="auto"/>
        <w:left w:val="none" w:sz="0" w:space="0" w:color="auto"/>
        <w:bottom w:val="none" w:sz="0" w:space="0" w:color="auto"/>
        <w:right w:val="none" w:sz="0" w:space="0" w:color="auto"/>
      </w:divBdr>
      <w:divsChild>
        <w:div w:id="1102411197">
          <w:marLeft w:val="0"/>
          <w:marRight w:val="0"/>
          <w:marTop w:val="0"/>
          <w:marBottom w:val="0"/>
          <w:divBdr>
            <w:top w:val="none" w:sz="0" w:space="0" w:color="auto"/>
            <w:left w:val="none" w:sz="0" w:space="0" w:color="auto"/>
            <w:bottom w:val="none" w:sz="0" w:space="0" w:color="auto"/>
            <w:right w:val="none" w:sz="0" w:space="0" w:color="auto"/>
          </w:divBdr>
        </w:div>
      </w:divsChild>
    </w:div>
    <w:div w:id="1590430581">
      <w:bodyDiv w:val="1"/>
      <w:marLeft w:val="0"/>
      <w:marRight w:val="0"/>
      <w:marTop w:val="0"/>
      <w:marBottom w:val="0"/>
      <w:divBdr>
        <w:top w:val="none" w:sz="0" w:space="0" w:color="auto"/>
        <w:left w:val="none" w:sz="0" w:space="0" w:color="auto"/>
        <w:bottom w:val="none" w:sz="0" w:space="0" w:color="auto"/>
        <w:right w:val="none" w:sz="0" w:space="0" w:color="auto"/>
      </w:divBdr>
    </w:div>
    <w:div w:id="1806968574">
      <w:bodyDiv w:val="1"/>
      <w:marLeft w:val="0"/>
      <w:marRight w:val="0"/>
      <w:marTop w:val="0"/>
      <w:marBottom w:val="0"/>
      <w:divBdr>
        <w:top w:val="none" w:sz="0" w:space="0" w:color="auto"/>
        <w:left w:val="none" w:sz="0" w:space="0" w:color="auto"/>
        <w:bottom w:val="none" w:sz="0" w:space="0" w:color="auto"/>
        <w:right w:val="none" w:sz="0" w:space="0" w:color="auto"/>
      </w:divBdr>
    </w:div>
    <w:div w:id="1870024831">
      <w:bodyDiv w:val="1"/>
      <w:marLeft w:val="0"/>
      <w:marRight w:val="0"/>
      <w:marTop w:val="0"/>
      <w:marBottom w:val="0"/>
      <w:divBdr>
        <w:top w:val="none" w:sz="0" w:space="0" w:color="auto"/>
        <w:left w:val="none" w:sz="0" w:space="0" w:color="auto"/>
        <w:bottom w:val="none" w:sz="0" w:space="0" w:color="auto"/>
        <w:right w:val="none" w:sz="0" w:space="0" w:color="auto"/>
      </w:divBdr>
    </w:div>
    <w:div w:id="1927617493">
      <w:bodyDiv w:val="1"/>
      <w:marLeft w:val="0"/>
      <w:marRight w:val="0"/>
      <w:marTop w:val="0"/>
      <w:marBottom w:val="0"/>
      <w:divBdr>
        <w:top w:val="none" w:sz="0" w:space="0" w:color="auto"/>
        <w:left w:val="none" w:sz="0" w:space="0" w:color="auto"/>
        <w:bottom w:val="none" w:sz="0" w:space="0" w:color="auto"/>
        <w:right w:val="none" w:sz="0" w:space="0" w:color="auto"/>
      </w:divBdr>
      <w:divsChild>
        <w:div w:id="1698507148">
          <w:marLeft w:val="0"/>
          <w:marRight w:val="0"/>
          <w:marTop w:val="0"/>
          <w:marBottom w:val="0"/>
          <w:divBdr>
            <w:top w:val="none" w:sz="0" w:space="0" w:color="auto"/>
            <w:left w:val="none" w:sz="0" w:space="0" w:color="auto"/>
            <w:bottom w:val="none" w:sz="0" w:space="0" w:color="auto"/>
            <w:right w:val="none" w:sz="0" w:space="0" w:color="auto"/>
          </w:divBdr>
          <w:divsChild>
            <w:div w:id="954825889">
              <w:marLeft w:val="0"/>
              <w:marRight w:val="0"/>
              <w:marTop w:val="0"/>
              <w:marBottom w:val="0"/>
              <w:divBdr>
                <w:top w:val="none" w:sz="0" w:space="0" w:color="auto"/>
                <w:left w:val="none" w:sz="0" w:space="0" w:color="auto"/>
                <w:bottom w:val="none" w:sz="0" w:space="0" w:color="auto"/>
                <w:right w:val="none" w:sz="0" w:space="0" w:color="auto"/>
              </w:divBdr>
              <w:divsChild>
                <w:div w:id="19207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5744">
      <w:bodyDiv w:val="1"/>
      <w:marLeft w:val="0"/>
      <w:marRight w:val="0"/>
      <w:marTop w:val="0"/>
      <w:marBottom w:val="0"/>
      <w:divBdr>
        <w:top w:val="none" w:sz="0" w:space="0" w:color="auto"/>
        <w:left w:val="none" w:sz="0" w:space="0" w:color="auto"/>
        <w:bottom w:val="none" w:sz="0" w:space="0" w:color="auto"/>
        <w:right w:val="none" w:sz="0" w:space="0" w:color="auto"/>
      </w:divBdr>
    </w:div>
    <w:div w:id="2023890480">
      <w:bodyDiv w:val="1"/>
      <w:marLeft w:val="0"/>
      <w:marRight w:val="0"/>
      <w:marTop w:val="0"/>
      <w:marBottom w:val="0"/>
      <w:divBdr>
        <w:top w:val="none" w:sz="0" w:space="0" w:color="auto"/>
        <w:left w:val="none" w:sz="0" w:space="0" w:color="auto"/>
        <w:bottom w:val="none" w:sz="0" w:space="0" w:color="auto"/>
        <w:right w:val="none" w:sz="0" w:space="0" w:color="auto"/>
      </w:divBdr>
    </w:div>
    <w:div w:id="2092387575">
      <w:bodyDiv w:val="1"/>
      <w:marLeft w:val="0"/>
      <w:marRight w:val="0"/>
      <w:marTop w:val="0"/>
      <w:marBottom w:val="0"/>
      <w:divBdr>
        <w:top w:val="none" w:sz="0" w:space="0" w:color="auto"/>
        <w:left w:val="none" w:sz="0" w:space="0" w:color="auto"/>
        <w:bottom w:val="none" w:sz="0" w:space="0" w:color="auto"/>
        <w:right w:val="none" w:sz="0" w:space="0" w:color="auto"/>
      </w:divBdr>
    </w:div>
    <w:div w:id="21069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90EB-111C-4380-802F-83B787AE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30043</Words>
  <Characters>171248</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200890</CharactersWithSpaces>
  <SharedDoc>false</SharedDoc>
  <HLinks>
    <vt:vector size="12" baseType="variant">
      <vt:variant>
        <vt:i4>1441818</vt:i4>
      </vt:variant>
      <vt:variant>
        <vt:i4>0</vt:i4>
      </vt:variant>
      <vt:variant>
        <vt:i4>0</vt:i4>
      </vt:variant>
      <vt:variant>
        <vt:i4>5</vt:i4>
      </vt:variant>
      <vt:variant>
        <vt:lpwstr>http://search.taylors.edu.my/</vt:lpwstr>
      </vt:variant>
      <vt:variant>
        <vt:lpwstr/>
      </vt:variant>
      <vt:variant>
        <vt:i4>1441818</vt:i4>
      </vt:variant>
      <vt:variant>
        <vt:i4>-1</vt:i4>
      </vt:variant>
      <vt:variant>
        <vt:i4>1038</vt:i4>
      </vt:variant>
      <vt:variant>
        <vt:i4>4</vt:i4>
      </vt:variant>
      <vt:variant>
        <vt:lpwstr>http://search.taylors.edu.my/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BUNGA GRACIA</cp:lastModifiedBy>
  <cp:revision>14</cp:revision>
  <cp:lastPrinted>2020-07-23T14:22:00Z</cp:lastPrinted>
  <dcterms:created xsi:type="dcterms:W3CDTF">2024-09-07T13:38:00Z</dcterms:created>
  <dcterms:modified xsi:type="dcterms:W3CDTF">2024-09-08T17:35:00Z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d6883982-50c4-3b10-a8e5-6877dfad5c96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