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C7E" w:rsidRDefault="00AD0C7E" w:rsidP="00AD0C7E">
      <w:pPr>
        <w:pStyle w:val="TableParagraph"/>
        <w:ind w:left="358" w:right="367"/>
        <w:jc w:val="center"/>
        <w:rPr>
          <w:b/>
          <w:sz w:val="28"/>
        </w:rPr>
      </w:pPr>
      <w:r>
        <w:rPr>
          <w:b/>
          <w:sz w:val="28"/>
          <w:szCs w:val="28"/>
          <w:lang w:val="id-ID"/>
        </w:rPr>
        <w:t>Pengaruh</w:t>
      </w:r>
      <w:r w:rsidR="00595A5A">
        <w:rPr>
          <w:b/>
          <w:sz w:val="28"/>
          <w:szCs w:val="28"/>
          <w:lang w:val="id-ID"/>
        </w:rPr>
        <w:t xml:space="preserve"> Beban Pajak </w:t>
      </w:r>
      <w:r>
        <w:rPr>
          <w:b/>
          <w:sz w:val="28"/>
          <w:szCs w:val="28"/>
          <w:lang w:val="id-ID"/>
        </w:rPr>
        <w:t>Dan Resiko Bisnis Terhadap Struktur Modal</w:t>
      </w:r>
    </w:p>
    <w:p w:rsidR="00AD0C7E" w:rsidRPr="00AD0C7E" w:rsidRDefault="00AD0C7E" w:rsidP="00AD0C7E">
      <w:pPr>
        <w:pStyle w:val="Heading1"/>
        <w:spacing w:before="160"/>
        <w:ind w:left="2219" w:right="2178"/>
        <w:jc w:val="center"/>
        <w:rPr>
          <w:vertAlign w:val="superscript"/>
          <w:lang w:val="id-ID"/>
        </w:rPr>
      </w:pPr>
      <w:r w:rsidRPr="00AD0C7E">
        <w:rPr>
          <w:lang w:val="id-ID"/>
        </w:rPr>
        <w:t>Rananda Septanta</w:t>
      </w:r>
      <w:r w:rsidR="00854258">
        <w:rPr>
          <w:color w:val="333333"/>
          <w:vertAlign w:val="superscript"/>
        </w:rPr>
        <w:t>1</w:t>
      </w:r>
      <w:r w:rsidR="00854258">
        <w:rPr>
          <w:color w:val="333333"/>
        </w:rPr>
        <w:t xml:space="preserve">, </w:t>
      </w:r>
      <w:r>
        <w:rPr>
          <w:lang w:val="id-ID"/>
        </w:rPr>
        <w:t>Yunus Nurhasan</w:t>
      </w:r>
      <w:r w:rsidR="00854258">
        <w:rPr>
          <w:vertAlign w:val="superscript"/>
        </w:rPr>
        <w:t>2</w:t>
      </w:r>
      <w:r>
        <w:rPr>
          <w:color w:val="333333"/>
        </w:rPr>
        <w:t>,</w:t>
      </w:r>
      <w:r w:rsidRPr="00AD0C7E">
        <w:rPr>
          <w:lang w:val="id-ID"/>
        </w:rPr>
        <w:t xml:space="preserve"> </w:t>
      </w:r>
      <w:r w:rsidRPr="00A70592">
        <w:rPr>
          <w:lang w:val="id-ID"/>
        </w:rPr>
        <w:t>Chaeru Syahru Ramdani</w:t>
      </w:r>
      <w:r>
        <w:rPr>
          <w:vertAlign w:val="superscript"/>
          <w:lang w:val="id-ID"/>
        </w:rPr>
        <w:t xml:space="preserve">3 </w:t>
      </w:r>
      <w:r>
        <w:rPr>
          <w:color w:val="333333"/>
        </w:rPr>
        <w:t>,</w:t>
      </w:r>
      <w:r>
        <w:rPr>
          <w:color w:val="333333"/>
          <w:lang w:val="id-ID"/>
        </w:rPr>
        <w:t xml:space="preserve"> </w:t>
      </w:r>
      <w:r w:rsidRPr="00AD0C7E">
        <w:rPr>
          <w:lang w:val="id-ID"/>
        </w:rPr>
        <w:t>Muhammad Eko Ariwibowo</w:t>
      </w:r>
      <w:r w:rsidRPr="00AD0C7E">
        <w:rPr>
          <w:vertAlign w:val="superscript"/>
          <w:lang w:val="id-ID"/>
        </w:rPr>
        <w:t>4</w:t>
      </w:r>
    </w:p>
    <w:p w:rsidR="002E0F83" w:rsidRDefault="002E0F83">
      <w:pPr>
        <w:pStyle w:val="BodyText"/>
        <w:spacing w:before="6"/>
        <w:rPr>
          <w:b/>
          <w:sz w:val="23"/>
        </w:rPr>
      </w:pPr>
    </w:p>
    <w:p w:rsidR="002E0F83" w:rsidRPr="00AF718A" w:rsidRDefault="00AF718A">
      <w:pPr>
        <w:spacing w:before="1" w:line="252" w:lineRule="exact"/>
        <w:ind w:left="2214" w:right="2180"/>
        <w:jc w:val="center"/>
        <w:rPr>
          <w:lang w:val="id-ID"/>
        </w:rPr>
      </w:pPr>
      <w:r>
        <w:rPr>
          <w:color w:val="333333"/>
          <w:lang w:val="id-ID"/>
        </w:rPr>
        <w:t>Universitas Pamulang Fakultas Ekonomi dan Bisnis</w:t>
      </w:r>
    </w:p>
    <w:p w:rsidR="002E0F83" w:rsidRPr="00AF718A" w:rsidRDefault="00854258">
      <w:pPr>
        <w:spacing w:line="252" w:lineRule="exact"/>
        <w:ind w:left="2219" w:right="2179"/>
        <w:jc w:val="center"/>
        <w:rPr>
          <w:lang w:val="id-ID"/>
        </w:rPr>
      </w:pPr>
      <w:r>
        <w:t>*</w:t>
      </w:r>
      <w:r w:rsidR="00AF718A" w:rsidRPr="00AF718A">
        <w:rPr>
          <w:color w:val="0462C1"/>
          <w:u w:val="single" w:color="0462C1"/>
          <w:lang w:val="id-ID"/>
        </w:rPr>
        <w:t>Dosen01079@unpam.ac.id</w:t>
      </w:r>
      <w:r w:rsidR="00AF718A" w:rsidRPr="00AF718A">
        <w:rPr>
          <w:color w:val="0462C1"/>
          <w:u w:val="single" w:color="0462C1"/>
        </w:rPr>
        <w:t>@</w:t>
      </w:r>
      <w:r w:rsidR="00AF718A" w:rsidRPr="00AF718A">
        <w:rPr>
          <w:color w:val="0462C1"/>
          <w:u w:val="single" w:color="0462C1"/>
          <w:lang w:val="id-ID"/>
        </w:rPr>
        <w:t>unpam.ac.id</w:t>
      </w:r>
    </w:p>
    <w:p w:rsidR="002E0F83" w:rsidRDefault="002E0F83">
      <w:pPr>
        <w:pStyle w:val="BodyText"/>
        <w:spacing w:before="8"/>
        <w:rPr>
          <w:sz w:val="16"/>
          <w:lang w:val="id-ID"/>
        </w:rPr>
      </w:pPr>
    </w:p>
    <w:p w:rsidR="00595A5A" w:rsidRPr="00595A5A" w:rsidRDefault="00595A5A">
      <w:pPr>
        <w:pStyle w:val="BodyText"/>
        <w:spacing w:before="8"/>
        <w:rPr>
          <w:sz w:val="16"/>
          <w:lang w:val="id-ID"/>
        </w:rPr>
      </w:pPr>
    </w:p>
    <w:p w:rsidR="002E0F83" w:rsidRDefault="00854258" w:rsidP="00595A5A">
      <w:pPr>
        <w:rPr>
          <w:b/>
          <w:i/>
        </w:rPr>
      </w:pPr>
      <w:r>
        <w:rPr>
          <w:b/>
          <w:i/>
        </w:rPr>
        <w:t>Abstract</w:t>
      </w:r>
    </w:p>
    <w:p w:rsidR="00595A5A" w:rsidRDefault="00595A5A" w:rsidP="00595A5A">
      <w:pPr>
        <w:jc w:val="both"/>
        <w:rPr>
          <w:i/>
          <w:lang w:val="id-ID"/>
        </w:rPr>
      </w:pPr>
    </w:p>
    <w:p w:rsidR="00595A5A" w:rsidRDefault="00854258" w:rsidP="00595A5A">
      <w:pPr>
        <w:ind w:firstLine="851"/>
        <w:jc w:val="both"/>
        <w:rPr>
          <w:i/>
          <w:lang w:val="id-ID"/>
        </w:rPr>
      </w:pPr>
      <w:r>
        <w:rPr>
          <w:i/>
        </w:rPr>
        <w:t>This</w:t>
      </w:r>
      <w:r w:rsidR="00595A5A">
        <w:rPr>
          <w:i/>
          <w:lang w:val="id-ID"/>
        </w:rPr>
        <w:t xml:space="preserve"> </w:t>
      </w:r>
      <w:r w:rsidR="00595A5A" w:rsidRPr="00D34DE3">
        <w:rPr>
          <w:i/>
        </w:rPr>
        <w:t xml:space="preserve">Research on this tax by using financial statement data in companies listed on the Indonesian stock exchange. </w:t>
      </w:r>
      <w:proofErr w:type="gramStart"/>
      <w:r w:rsidR="00595A5A" w:rsidRPr="00D34DE3">
        <w:rPr>
          <w:i/>
        </w:rPr>
        <w:t>With the problem that the tax revenue is not optimal in Indonesia.</w:t>
      </w:r>
      <w:proofErr w:type="gramEnd"/>
      <w:r w:rsidR="00595A5A" w:rsidRPr="00D34DE3">
        <w:rPr>
          <w:i/>
        </w:rPr>
        <w:t xml:space="preserve"> This study examines whether there is an influence of the influence of the tax burden so it needs improvement efforts to increase state revenue from the tax sector accompanied by the </w:t>
      </w:r>
      <w:r w:rsidR="004D1365">
        <w:rPr>
          <w:i/>
        </w:rPr>
        <w:t xml:space="preserve">current variable, namely </w:t>
      </w:r>
      <w:proofErr w:type="gramStart"/>
      <w:r w:rsidR="004D1365">
        <w:rPr>
          <w:i/>
        </w:rPr>
        <w:t xml:space="preserve">the </w:t>
      </w:r>
      <w:r w:rsidR="00595A5A" w:rsidRPr="00D34DE3">
        <w:rPr>
          <w:i/>
        </w:rPr>
        <w:t xml:space="preserve"> </w:t>
      </w:r>
      <w:r w:rsidR="004D1365">
        <w:rPr>
          <w:i/>
          <w:lang w:val="id-ID"/>
        </w:rPr>
        <w:t>Tax</w:t>
      </w:r>
      <w:proofErr w:type="gramEnd"/>
      <w:r w:rsidR="004D1365">
        <w:rPr>
          <w:i/>
          <w:lang w:val="id-ID"/>
        </w:rPr>
        <w:t xml:space="preserve"> Expense</w:t>
      </w:r>
      <w:r w:rsidR="00595A5A" w:rsidRPr="00D34DE3">
        <w:rPr>
          <w:i/>
        </w:rPr>
        <w:t xml:space="preserve"> variable, business risk on capital structure. </w:t>
      </w:r>
      <w:proofErr w:type="gramStart"/>
      <w:r w:rsidR="00595A5A" w:rsidRPr="00D34DE3">
        <w:rPr>
          <w:i/>
        </w:rPr>
        <w:t>From these research variables, with this data analyzed using SPSS.</w:t>
      </w:r>
      <w:proofErr w:type="gramEnd"/>
      <w:r w:rsidR="00595A5A" w:rsidRPr="00D34DE3">
        <w:rPr>
          <w:i/>
        </w:rPr>
        <w:t xml:space="preserve"> Then based on the analysis there is evidence that the tax planning variable can affect the existing capital structure</w:t>
      </w:r>
    </w:p>
    <w:p w:rsidR="002E0F83" w:rsidRDefault="00595A5A">
      <w:pPr>
        <w:spacing w:before="159" w:line="259" w:lineRule="auto"/>
        <w:ind w:left="1476" w:hanging="1277"/>
        <w:rPr>
          <w:i/>
          <w:lang w:val="id-ID"/>
        </w:rPr>
      </w:pPr>
      <w:r>
        <w:rPr>
          <w:i/>
        </w:rPr>
        <w:t xml:space="preserve">Keywords: </w:t>
      </w:r>
      <w:r w:rsidR="00D043F2">
        <w:rPr>
          <w:i/>
          <w:lang w:val="id-ID"/>
        </w:rPr>
        <w:t>Tax Expense</w:t>
      </w:r>
      <w:r>
        <w:rPr>
          <w:i/>
          <w:lang w:val="id-ID"/>
        </w:rPr>
        <w:t xml:space="preserve">, </w:t>
      </w:r>
      <w:r w:rsidR="004D1365" w:rsidRPr="00D34DE3">
        <w:rPr>
          <w:i/>
        </w:rPr>
        <w:t xml:space="preserve">business </w:t>
      </w:r>
      <w:proofErr w:type="gramStart"/>
      <w:r w:rsidR="004D1365" w:rsidRPr="00D34DE3">
        <w:rPr>
          <w:i/>
        </w:rPr>
        <w:t>risk</w:t>
      </w:r>
      <w:r w:rsidR="004D1365">
        <w:rPr>
          <w:i/>
          <w:lang w:val="id-ID"/>
        </w:rPr>
        <w:t xml:space="preserve"> </w:t>
      </w:r>
      <w:r w:rsidR="00854258">
        <w:rPr>
          <w:i/>
        </w:rPr>
        <w:t>,</w:t>
      </w:r>
      <w:r>
        <w:rPr>
          <w:i/>
          <w:lang w:val="id-ID"/>
        </w:rPr>
        <w:t>Capital</w:t>
      </w:r>
      <w:proofErr w:type="gramEnd"/>
      <w:r>
        <w:rPr>
          <w:i/>
          <w:lang w:val="id-ID"/>
        </w:rPr>
        <w:t xml:space="preserve"> Structure</w:t>
      </w:r>
    </w:p>
    <w:p w:rsidR="00595A5A" w:rsidRPr="00595A5A" w:rsidRDefault="00595A5A">
      <w:pPr>
        <w:spacing w:before="159" w:line="259" w:lineRule="auto"/>
        <w:ind w:left="1476" w:hanging="1277"/>
        <w:rPr>
          <w:i/>
          <w:lang w:val="id-ID"/>
        </w:rPr>
      </w:pPr>
    </w:p>
    <w:p w:rsidR="00595A5A" w:rsidRDefault="00854258" w:rsidP="00595A5A">
      <w:pPr>
        <w:rPr>
          <w:b/>
          <w:lang w:val="id-ID"/>
        </w:rPr>
      </w:pPr>
      <w:r>
        <w:rPr>
          <w:b/>
        </w:rPr>
        <w:t>Abstrak</w:t>
      </w:r>
    </w:p>
    <w:p w:rsidR="00595A5A" w:rsidRPr="00595A5A" w:rsidRDefault="00595A5A" w:rsidP="00595A5A">
      <w:pPr>
        <w:rPr>
          <w:b/>
          <w:lang w:val="id-ID"/>
        </w:rPr>
      </w:pPr>
    </w:p>
    <w:p w:rsidR="00595A5A" w:rsidRPr="00D34DE3" w:rsidRDefault="00854258" w:rsidP="00595A5A">
      <w:pPr>
        <w:pStyle w:val="TableParagraph"/>
        <w:ind w:firstLine="851"/>
        <w:jc w:val="both"/>
      </w:pPr>
      <w:r>
        <w:t>Penelitian</w:t>
      </w:r>
      <w:r w:rsidR="00595A5A">
        <w:rPr>
          <w:lang w:val="id-ID"/>
        </w:rPr>
        <w:t xml:space="preserve"> </w:t>
      </w:r>
      <w:r w:rsidR="00595A5A" w:rsidRPr="00D34DE3">
        <w:t xml:space="preserve">Penelitian tentang pajak ini dengan menggunakan data laporan keuangan di perusahaan yang terdaftar di bursa efek </w:t>
      </w:r>
      <w:proofErr w:type="gramStart"/>
      <w:r w:rsidR="00595A5A" w:rsidRPr="00D34DE3">
        <w:t>indonesia</w:t>
      </w:r>
      <w:proofErr w:type="gramEnd"/>
      <w:r w:rsidR="00595A5A" w:rsidRPr="00D34DE3">
        <w:t xml:space="preserve">. </w:t>
      </w:r>
      <w:proofErr w:type="gramStart"/>
      <w:r w:rsidR="00595A5A" w:rsidRPr="00D34DE3">
        <w:t>Dengan adanya permasalahan bahwa tidak optimalnya penerimaan pajak yang ada di Indonesia.</w:t>
      </w:r>
      <w:proofErr w:type="gramEnd"/>
      <w:r w:rsidR="00595A5A" w:rsidRPr="00D34DE3">
        <w:t xml:space="preserve"> </w:t>
      </w:r>
      <w:proofErr w:type="gramStart"/>
      <w:r w:rsidR="00595A5A" w:rsidRPr="00D34DE3">
        <w:t xml:space="preserve">Penelitian ini menguji apakah terdapat pengaruh dari </w:t>
      </w:r>
      <w:r w:rsidR="00595A5A" w:rsidRPr="00D34DE3">
        <w:rPr>
          <w:bCs/>
        </w:rPr>
        <w:t xml:space="preserve">pengaruh beban pajak sehingga butuh upaya perbaikan untuk meningkatkan penerimaan Negara dari sector pajak disertai dengan variable yang ada saat ini yaitu variable </w:t>
      </w:r>
      <w:r w:rsidR="00D043F2">
        <w:rPr>
          <w:bCs/>
          <w:lang w:val="id-ID"/>
        </w:rPr>
        <w:t>beban</w:t>
      </w:r>
      <w:r w:rsidR="00595A5A" w:rsidRPr="00D34DE3">
        <w:rPr>
          <w:bCs/>
        </w:rPr>
        <w:t xml:space="preserve"> pajak, resiko bisnis terhadap struktur modal</w:t>
      </w:r>
      <w:r w:rsidR="00595A5A" w:rsidRPr="00D34DE3">
        <w:t>.</w:t>
      </w:r>
      <w:proofErr w:type="gramEnd"/>
      <w:r w:rsidR="00595A5A" w:rsidRPr="00D34DE3">
        <w:t xml:space="preserve"> </w:t>
      </w:r>
      <w:proofErr w:type="gramStart"/>
      <w:r w:rsidR="00595A5A" w:rsidRPr="00D34DE3">
        <w:t>Dari variable penelitian tersebut maka dengan hal ini data dianalisa dengan menggunakan SPSS.</w:t>
      </w:r>
      <w:proofErr w:type="gramEnd"/>
      <w:r w:rsidR="00595A5A" w:rsidRPr="00D34DE3">
        <w:t xml:space="preserve"> Kemudian berdasarkan analisis yang ada maka diperoleh bukti</w:t>
      </w:r>
      <w:r w:rsidR="00595A5A" w:rsidRPr="001A2013">
        <w:rPr>
          <w:sz w:val="24"/>
          <w:szCs w:val="24"/>
        </w:rPr>
        <w:t xml:space="preserve"> </w:t>
      </w:r>
      <w:r w:rsidR="00595A5A" w:rsidRPr="00D34DE3">
        <w:t>bahwa variabel perencanaan pajak dapat mempengaruhi struktur modal yang ada</w:t>
      </w:r>
    </w:p>
    <w:p w:rsidR="002E0F83" w:rsidRDefault="002E0F83">
      <w:pPr>
        <w:pStyle w:val="BodyText"/>
        <w:rPr>
          <w:sz w:val="22"/>
        </w:rPr>
      </w:pPr>
    </w:p>
    <w:p w:rsidR="002E0F83" w:rsidRPr="004D1365" w:rsidRDefault="00854258">
      <w:pPr>
        <w:tabs>
          <w:tab w:val="left" w:pos="1760"/>
        </w:tabs>
        <w:ind w:left="1760" w:right="159" w:hanging="1561"/>
        <w:rPr>
          <w:lang w:val="id-ID"/>
        </w:rPr>
      </w:pPr>
      <w:r>
        <w:t xml:space="preserve">Kata </w:t>
      </w:r>
      <w:proofErr w:type="gramStart"/>
      <w:r>
        <w:t>Kunci :</w:t>
      </w:r>
      <w:proofErr w:type="gramEnd"/>
      <w:r>
        <w:tab/>
      </w:r>
      <w:r w:rsidR="004D1365">
        <w:rPr>
          <w:lang w:val="id-ID"/>
        </w:rPr>
        <w:t>Beban Pajak,</w:t>
      </w:r>
      <w:r>
        <w:t xml:space="preserve"> </w:t>
      </w:r>
      <w:r w:rsidR="004D1365">
        <w:rPr>
          <w:lang w:val="id-ID"/>
        </w:rPr>
        <w:t xml:space="preserve">Risiko Bisnis </w:t>
      </w:r>
      <w:r>
        <w:t xml:space="preserve">, </w:t>
      </w:r>
      <w:r w:rsidR="004D1365">
        <w:rPr>
          <w:lang w:val="id-ID"/>
        </w:rPr>
        <w:t>Struktur Modal</w:t>
      </w:r>
    </w:p>
    <w:p w:rsidR="002E0F83" w:rsidRDefault="002E0F83">
      <w:pPr>
        <w:pStyle w:val="BodyText"/>
      </w:pPr>
    </w:p>
    <w:p w:rsidR="004D1365" w:rsidRPr="004D1365" w:rsidRDefault="00854258" w:rsidP="00391D66">
      <w:pPr>
        <w:pStyle w:val="Heading1"/>
        <w:spacing w:before="188"/>
        <w:ind w:left="0"/>
        <w:rPr>
          <w:lang w:val="id-ID"/>
        </w:rPr>
      </w:pPr>
      <w:r>
        <w:t>PENDAHULUAN</w:t>
      </w:r>
    </w:p>
    <w:p w:rsidR="004D1365" w:rsidRPr="00A63F97" w:rsidRDefault="004D1365" w:rsidP="004D1365">
      <w:pPr>
        <w:adjustRightInd w:val="0"/>
        <w:ind w:right="259" w:firstLine="709"/>
        <w:jc w:val="both"/>
        <w:rPr>
          <w:color w:val="000000"/>
        </w:rPr>
      </w:pPr>
      <w:r w:rsidRPr="00A63F97">
        <w:t xml:space="preserve">Di zaman modern ini segala bentuk pelayanan publik yang tidak baik tentu saja dapat mengurangi profesionalisme pemerintah dalam menyelenggarakan pemerintahannya, tapi juga mengganggu aktivitas masyarakat </w:t>
      </w:r>
      <w:proofErr w:type="gramStart"/>
      <w:r w:rsidRPr="00A63F97">
        <w:t>baik  sosial</w:t>
      </w:r>
      <w:proofErr w:type="gramEnd"/>
      <w:r w:rsidRPr="00A63F97">
        <w:t xml:space="preserve">  maupun  ekonomi.  Dalam  hal ini pelayanan  mengakibatkan menurunnya  langkah  penanam  modal  baik  lokal  maupun  asing  untuk  berinvestasi di  Tanah  Air.  </w:t>
      </w:r>
    </w:p>
    <w:p w:rsidR="004D1365" w:rsidRPr="00A63F97" w:rsidRDefault="004D1365" w:rsidP="004D1365">
      <w:pPr>
        <w:adjustRightInd w:val="0"/>
        <w:ind w:right="259" w:firstLine="709"/>
        <w:jc w:val="both"/>
        <w:rPr>
          <w:color w:val="000000"/>
        </w:rPr>
      </w:pPr>
      <w:r w:rsidRPr="00A63F97">
        <w:rPr>
          <w:color w:val="000000"/>
        </w:rPr>
        <w:t xml:space="preserve">Tentu saja seluruh masyarakat sudah pasti akan  puas jika mendapatkan  pelayanan sesuai dengan standar biaya, waktu, prosedur yang telah ditentukan apalagi bila pada  prakteknya  pemberian  pelayanan  tersebut akan  lebih  cepat serta efisien dibandingkan  dengan  standar  yang  sudah ada.  Oleh karena itu, jelas </w:t>
      </w:r>
      <w:proofErr w:type="gramStart"/>
      <w:r w:rsidRPr="00A63F97">
        <w:rPr>
          <w:color w:val="000000"/>
        </w:rPr>
        <w:t>hal  inilah</w:t>
      </w:r>
      <w:proofErr w:type="gramEnd"/>
      <w:r w:rsidRPr="00A63F97">
        <w:rPr>
          <w:color w:val="000000"/>
        </w:rPr>
        <w:t xml:space="preserve"> yang  akhirnya tentu saja dapat  menimbulkan  persepsi positif.</w:t>
      </w:r>
    </w:p>
    <w:p w:rsidR="004D1365" w:rsidRDefault="004D1365" w:rsidP="004D1365">
      <w:pPr>
        <w:adjustRightInd w:val="0"/>
        <w:ind w:right="259" w:firstLine="709"/>
        <w:jc w:val="both"/>
        <w:rPr>
          <w:color w:val="000000"/>
          <w:lang w:val="id-ID"/>
        </w:rPr>
      </w:pPr>
      <w:proofErr w:type="gramStart"/>
      <w:r w:rsidRPr="00A63F97">
        <w:rPr>
          <w:color w:val="000000"/>
        </w:rPr>
        <w:t>kantor</w:t>
      </w:r>
      <w:proofErr w:type="gramEnd"/>
      <w:r w:rsidRPr="00A63F97">
        <w:rPr>
          <w:color w:val="000000"/>
        </w:rPr>
        <w:t xml:space="preserve"> pajak diwajibkan memompa efektivitas dan efesiensi semua pelayanan yang ada. Walaupun terdapat beberapa perbedaan antara karakteristik </w:t>
      </w:r>
      <w:proofErr w:type="gramStart"/>
      <w:r w:rsidRPr="00A63F97">
        <w:rPr>
          <w:color w:val="000000"/>
        </w:rPr>
        <w:t>layanan  publik</w:t>
      </w:r>
      <w:proofErr w:type="gramEnd"/>
      <w:r w:rsidRPr="00A63F97">
        <w:rPr>
          <w:color w:val="000000"/>
        </w:rPr>
        <w:t xml:space="preserve">  dan  layanan  konsumen  yang ada di dunia  bisnis. Oleh  karena  itu,  layanan  publik  harus dapat mengikuti  pola di dunia  bisnis  yang  telah  mampu  memenuhi kebutuhan  pelanggannya.  Para  pegawai lembaga  pemerintah  wajib  menganggap dirinya  sebagai  penjual  jasa  dan  menganggap  masyarakat sebagai penerima  jasa atau pelanggan. </w:t>
      </w:r>
    </w:p>
    <w:p w:rsidR="004D1365" w:rsidRPr="00255E60" w:rsidRDefault="004D1365" w:rsidP="004D1365">
      <w:pPr>
        <w:adjustRightInd w:val="0"/>
        <w:ind w:right="259" w:firstLine="709"/>
        <w:jc w:val="both"/>
        <w:rPr>
          <w:color w:val="000000"/>
          <w:lang w:val="id-ID"/>
        </w:rPr>
      </w:pPr>
      <w:r w:rsidRPr="00255E60">
        <w:rPr>
          <w:color w:val="000000"/>
          <w:lang w:val="id-ID"/>
        </w:rPr>
        <w:t xml:space="preserve">Resmi (2013:1) Pajak sebagai kewajiban meyerahkan sebagian dari kekayaan ke kas negara </w:t>
      </w:r>
      <w:r w:rsidRPr="00255E60">
        <w:rPr>
          <w:color w:val="000000"/>
          <w:lang w:val="id-ID"/>
        </w:rPr>
        <w:lastRenderedPageBreak/>
        <w:t>yang disebabkan oleh suatu keadaan, kejadian dan perbuatan yang memberikan kedudukan tertentu, tetapi bukan sebagai hukuman, melainkan berdasarkan peraturan pemerintah serta dapat dipaksakan, tetapi tiada jasa timbal balik dari negara secara langsung.</w:t>
      </w:r>
    </w:p>
    <w:p w:rsidR="004D1365" w:rsidRDefault="004D1365" w:rsidP="004D1365">
      <w:pPr>
        <w:adjustRightInd w:val="0"/>
        <w:ind w:right="259" w:firstLine="709"/>
        <w:jc w:val="both"/>
        <w:rPr>
          <w:color w:val="000000"/>
          <w:lang w:val="id-ID"/>
        </w:rPr>
      </w:pPr>
      <w:r w:rsidRPr="00255E60">
        <w:rPr>
          <w:color w:val="000000"/>
          <w:lang w:val="id-ID"/>
        </w:rPr>
        <w:t xml:space="preserve">Modal merupakan unsur yang sangat penting untuk perusahaan dalam membiayai kegiatan operasional dan juga keberlangsungan dan perkembangan perusahaan. Masalah pendanaan tidak akan lepas dari sebuah perusahaan yang meliputi seberapa besar kemampuan perusahaan dalam memenuhi kebutuhan dana yang akan digunakan. Pemenuhan modal usaha perusahaan dapat dilakukan melalui pendanaan internal maupun eksternal. Pada dasarnya sebuah perusahaan lebih mengutamakan sumber dana internal </w:t>
      </w:r>
      <w:r w:rsidRPr="000F1FAE">
        <w:rPr>
          <w:color w:val="000000"/>
          <w:lang w:val="id-ID"/>
        </w:rPr>
        <w:t>Salah satu masalah penting yang dihadapi perusahaan yaitu persoalan struktur modal, baik ataupun buruknya struktur modal akan berefek secara langsung terhadap posisi keuangan perusahaan tersebut. Suatu perusahaan yang memiliki struktur modal yang tidak baik, dimana memiliki hutang yang sangat besar akan memberikan beban yang berat kepada perusahaan tersebut.</w:t>
      </w:r>
    </w:p>
    <w:p w:rsidR="004D1365" w:rsidRPr="000F1FAE" w:rsidRDefault="004D1365" w:rsidP="004D1365">
      <w:pPr>
        <w:adjustRightInd w:val="0"/>
        <w:ind w:right="259" w:firstLine="709"/>
        <w:jc w:val="both"/>
        <w:rPr>
          <w:color w:val="000000"/>
          <w:lang w:val="id-ID"/>
        </w:rPr>
      </w:pPr>
      <w:r w:rsidRPr="00255E60">
        <w:rPr>
          <w:color w:val="000000"/>
          <w:lang w:val="id-ID"/>
        </w:rPr>
        <w:t xml:space="preserve">Modal asing atau utang adalah modal yang berasal dari luar perusahaan yang sementara dipekerjakan di perusahaan dan untuk modal yang terkait perusahaan adalah utang yang sampai dengan waktu yang harus dibayar. Di saat pengambilan keputusan akan pemakaian utang ini harus dipertimbangkan terlebih dahulu besarnya biaya tetap yang timbul dari utang dalam bentuk bunga yang akan menyebabkan semakin tingginya leverage keuangan dan semakin tidak menentunya tingkat pengembalian untuk para pemegang saham biasa. </w:t>
      </w:r>
      <w:r w:rsidRPr="000F1FAE">
        <w:rPr>
          <w:color w:val="000000"/>
          <w:lang w:val="id-ID"/>
        </w:rPr>
        <w:t>Salah satu alasan utama perusahaan menggunakan utang adalah karena bunga merupakan pengurang pajak yang selanjutnya akan mengurangi biaya utang efektif, semakin besar keuntungan perusahaan maka akan semakin tinggi tarif pajak penghasilan yang ditetapkan dan akan semakin besar keuntungan pajak yang diperoleh perusahaan dari pengurangan biaya bunga utang tersebut. Jadi, dalam melakukan efisiensi penghitungan pajak dapat dengan membebankan biaya bunga hutang.</w:t>
      </w:r>
    </w:p>
    <w:p w:rsidR="004D1365" w:rsidRPr="00F53BB5" w:rsidRDefault="004D1365" w:rsidP="004D1365">
      <w:pPr>
        <w:adjustRightInd w:val="0"/>
        <w:ind w:right="259" w:firstLine="709"/>
        <w:jc w:val="both"/>
        <w:rPr>
          <w:lang w:val="id-ID"/>
        </w:rPr>
      </w:pPr>
      <w:r w:rsidRPr="00A63F97">
        <w:rPr>
          <w:color w:val="000000"/>
        </w:rPr>
        <w:t xml:space="preserve">Saat ini perkembangan yang semakin maju menuntut pemerintahan yang  transparan,  kredibel  dan akuntabel sebagai  bukti  dari  hal  tersebut pemerintah  wajib  mampu memberikan  pelayanan  terbaik  kepada  masyarakat. </w:t>
      </w:r>
      <w:proofErr w:type="gramStart"/>
      <w:r w:rsidRPr="00A63F97">
        <w:rPr>
          <w:color w:val="000000"/>
        </w:rPr>
        <w:t xml:space="preserve">Direktorat Jenderal Pajak wajib menyadari pentingnya peningkatan </w:t>
      </w:r>
      <w:r w:rsidRPr="00F53BB5">
        <w:t>kualitas pelayanan.</w:t>
      </w:r>
      <w:proofErr w:type="gramEnd"/>
      <w:r w:rsidRPr="00F53BB5">
        <w:t xml:space="preserve"> </w:t>
      </w:r>
    </w:p>
    <w:p w:rsidR="004D1365" w:rsidRPr="00F53BB5" w:rsidRDefault="004D1365" w:rsidP="004D1365">
      <w:pPr>
        <w:adjustRightInd w:val="0"/>
        <w:ind w:right="259" w:firstLine="709"/>
        <w:jc w:val="both"/>
        <w:rPr>
          <w:lang w:val="id-ID"/>
        </w:rPr>
      </w:pPr>
      <w:r w:rsidRPr="00F53BB5">
        <w:rPr>
          <w:lang w:val="id-ID"/>
        </w:rPr>
        <w:t>Dirjosisworo (2010:25) mengungkapkan bahwa bahwa ilmu hukum adalah suatu pengetahuan yang obyeknya adalah hukum dan yang khusus mengajarkan perihal hukum dalam segala bentuk manifestasinya, Ilmu hukum sebagai ilmu kaidah, ilmu hukum sebagai ilmu pengertian dan ilmu hukum sebagai ilmu kenyataan. Tujuan hukum yang bersifat universal adalah ketertiban, ketenteraman, kedamaian, kesejahteraan dan kebahagiaan dalam tata kehidupan bermasyarakat. Sesuai dengan asas equality (keadilan), pajak harus dikenakan secara adil dan  merata. Pajak dikenakan kepada orang-orang pribadi sebanding dengan kemampuannya untuk membayar pajak tersebut dan juga sesuai dengan manfaat yang diterimanya dari negara.</w:t>
      </w:r>
    </w:p>
    <w:p w:rsidR="004D1365" w:rsidRPr="00F53BB5" w:rsidRDefault="004D1365" w:rsidP="004D1365">
      <w:pPr>
        <w:adjustRightInd w:val="0"/>
        <w:ind w:right="259" w:firstLine="709"/>
        <w:jc w:val="both"/>
        <w:rPr>
          <w:lang w:val="id-ID"/>
        </w:rPr>
      </w:pPr>
      <w:r w:rsidRPr="00F53BB5">
        <w:rPr>
          <w:lang w:val="id-ID"/>
        </w:rPr>
        <w:t>Djojohadikusumo (2005: 7) mengemukakan bahwa pajak adalah iuran kepada kas negara berdasarkan undang-undang yang dapat dipaksakan dengan tidak mendapatkan jasa timbal balik atau kontraprestasi yang langsung dapat ditujukan, dan yang digunakan untuk membayar pengeluaran umum Berdasarkan ketentuan peraturan undang-undang no 36 tahun 2008 Wajib Pajak Orang Pribadi adalah Orang Pribadi yang menurut ditentukan untuk melakukan kewajiban perpajakan, termasuk pemungut pajak atau pemotong pajak tertentu.</w:t>
      </w:r>
    </w:p>
    <w:p w:rsidR="004D1365" w:rsidRPr="00A63F97" w:rsidRDefault="004D1365" w:rsidP="004D1365">
      <w:pPr>
        <w:adjustRightInd w:val="0"/>
        <w:ind w:right="259" w:firstLine="709"/>
        <w:jc w:val="both"/>
      </w:pPr>
      <w:r w:rsidRPr="00A63F97">
        <w:t xml:space="preserve">Hal ini tercermin dalam visi Direktorat Jenderal Pajak yaitu  Menjadi institusi pemerintah penghimpun pajak negara yang terbaik di wilayah Asia Tenggara dan juga </w:t>
      </w:r>
      <w:r w:rsidRPr="00A63F97">
        <w:rPr>
          <w:rStyle w:val="Strong"/>
        </w:rPr>
        <w:t xml:space="preserve">Misi Direktorat Jenderal </w:t>
      </w:r>
      <w:proofErr w:type="gramStart"/>
      <w:r w:rsidRPr="00A63F97">
        <w:rPr>
          <w:rStyle w:val="Strong"/>
        </w:rPr>
        <w:t xml:space="preserve">Pajak yaitu </w:t>
      </w:r>
      <w:r w:rsidRPr="00A63F97">
        <w:t>Menyelenggarakan fungsi administrasi perpajakan dengan menerapkan Undang-Undang Perpajakan secara adil dalam rangka membiayai penyelenggaraan negara demi kemakmuran rakyat.</w:t>
      </w:r>
      <w:proofErr w:type="gramEnd"/>
    </w:p>
    <w:p w:rsidR="004D1365" w:rsidRDefault="004D1365" w:rsidP="004D1365">
      <w:pPr>
        <w:adjustRightInd w:val="0"/>
        <w:ind w:right="259" w:firstLine="709"/>
        <w:jc w:val="both"/>
        <w:rPr>
          <w:lang w:val="id-ID"/>
        </w:rPr>
      </w:pPr>
      <w:r w:rsidRPr="00A63F97">
        <w:t xml:space="preserve"> Pentingnya penelitian ini adalah sebagai acuan dalam pembenahan dalam </w:t>
      </w:r>
      <w:r w:rsidRPr="00A63F97">
        <w:rPr>
          <w:bCs/>
        </w:rPr>
        <w:t>pengaruh beban pajak, perencanaan pajak, resiko bisnis terhadap struktur modal</w:t>
      </w:r>
      <w:r w:rsidRPr="00A63F97">
        <w:t xml:space="preserve">  agar dapat memberikan kepuasan yang optimal bagi masyarakat Banten tersebut sehingga dapat meningkatkan kepatuhan perpajakannya sesuai dengan tingkat penghasilan yang diterima oleh masyarakat.</w:t>
      </w:r>
    </w:p>
    <w:p w:rsidR="004D1365" w:rsidRPr="00255E60" w:rsidRDefault="004D1365" w:rsidP="004D1365">
      <w:pPr>
        <w:pStyle w:val="ListParagraph"/>
        <w:ind w:firstLine="709"/>
        <w:jc w:val="both"/>
      </w:pPr>
      <w:proofErr w:type="gramStart"/>
      <w:r w:rsidRPr="00255E60">
        <w:t xml:space="preserve">Waluyo (2014:206) mengemukakan bahwa pajak kini </w:t>
      </w:r>
      <w:r w:rsidRPr="00255E60">
        <w:rPr>
          <w:i/>
        </w:rPr>
        <w:t>(current tax)</w:t>
      </w:r>
      <w:r w:rsidRPr="00255E60">
        <w:t xml:space="preserve"> adalah jumlah pajak penghasilan terutang atas penghasilan kena pajak dalam periode atau tahun pajak berjalan.</w:t>
      </w:r>
      <w:proofErr w:type="gramEnd"/>
      <w:r>
        <w:rPr>
          <w:lang w:val="id-ID"/>
        </w:rPr>
        <w:t xml:space="preserve"> </w:t>
      </w:r>
      <w:r w:rsidRPr="00A63F97">
        <w:rPr>
          <w:color w:val="000000"/>
        </w:rPr>
        <w:t>Menurut PSAK No.46</w:t>
      </w:r>
      <w:r>
        <w:rPr>
          <w:color w:val="000000"/>
          <w:lang w:val="id-ID"/>
        </w:rPr>
        <w:t xml:space="preserve"> </w:t>
      </w:r>
      <w:r w:rsidRPr="00A63F97">
        <w:rPr>
          <w:color w:val="000000"/>
        </w:rPr>
        <w:t>Beban Paja</w:t>
      </w:r>
      <w:r>
        <w:rPr>
          <w:color w:val="000000"/>
        </w:rPr>
        <w:t xml:space="preserve">k penghasilan </w:t>
      </w:r>
      <w:r>
        <w:rPr>
          <w:color w:val="000000"/>
          <w:lang w:val="id-ID"/>
        </w:rPr>
        <w:t xml:space="preserve"> </w:t>
      </w:r>
      <w:r w:rsidRPr="00A63F97">
        <w:rPr>
          <w:color w:val="000000"/>
        </w:rPr>
        <w:t xml:space="preserve"> </w:t>
      </w:r>
      <w:proofErr w:type="gramStart"/>
      <w:r w:rsidRPr="00A63F97">
        <w:rPr>
          <w:color w:val="000000"/>
        </w:rPr>
        <w:t>adalah  jumlah</w:t>
      </w:r>
      <w:proofErr w:type="gramEnd"/>
      <w:r w:rsidRPr="00A63F97">
        <w:rPr>
          <w:color w:val="000000"/>
        </w:rPr>
        <w:t xml:space="preserve"> gabungan pajak kini dan pajak tangguhan yang diperhitungkan dalam menentukan laba rugi pada suatu periode.</w:t>
      </w:r>
      <w:r>
        <w:rPr>
          <w:color w:val="000000"/>
          <w:lang w:val="id-ID"/>
        </w:rPr>
        <w:t xml:space="preserve"> </w:t>
      </w:r>
      <w:r w:rsidRPr="00A63F97">
        <w:rPr>
          <w:color w:val="000000"/>
        </w:rPr>
        <w:t xml:space="preserve">Pajak tangguhan adalah pajak yang pengakuannya ditangguhkan atau ditunda, sebagai antisipasi terhadap konsekuensi utang pajak </w:t>
      </w:r>
      <w:r w:rsidRPr="00A63F97">
        <w:rPr>
          <w:color w:val="000000"/>
        </w:rPr>
        <w:lastRenderedPageBreak/>
        <w:t xml:space="preserve">penghasilan, baik yang timbul di masa kini maupun di masa depan. Konsep pajak tangguhan berlatar belakang dari perbedaan standard waktu pengakuan dalam pengenaan pajak </w:t>
      </w:r>
    </w:p>
    <w:p w:rsidR="004D1365" w:rsidRPr="00A63F97" w:rsidRDefault="004D1365" w:rsidP="00391D66">
      <w:pPr>
        <w:ind w:left="-11" w:right="259" w:firstLine="720"/>
        <w:jc w:val="both"/>
      </w:pPr>
      <w:r w:rsidRPr="00255E60">
        <w:rPr>
          <w:color w:val="000000"/>
        </w:rPr>
        <w:t xml:space="preserve">Mardiasmo (2018:4) juga berpendapat bahwa ada beberapa syarat dalam melaksanakan pemungutan pajak, antara </w:t>
      </w:r>
      <w:proofErr w:type="gramStart"/>
      <w:r w:rsidRPr="00255E60">
        <w:rPr>
          <w:color w:val="000000"/>
        </w:rPr>
        <w:t>lain  harus</w:t>
      </w:r>
      <w:proofErr w:type="gramEnd"/>
      <w:r w:rsidRPr="00255E60">
        <w:rPr>
          <w:color w:val="000000"/>
        </w:rPr>
        <w:t xml:space="preserve"> sesuai dengan tujuan hukum, yakni mencapai keadilan, berdasarkan ketentuan Undang-Undang dan pelaksanaan pemungutan harus adil. </w:t>
      </w:r>
      <w:proofErr w:type="gramStart"/>
      <w:r w:rsidRPr="00255E60">
        <w:rPr>
          <w:color w:val="000000"/>
        </w:rPr>
        <w:t>Adil dalam artian perundang-undangan diantaranya mengenai pajak secara umum dan juga merata, serta disesuaikan dengan kemampuan masing-masing.</w:t>
      </w:r>
      <w:proofErr w:type="gramEnd"/>
      <w:r w:rsidRPr="00255E60">
        <w:rPr>
          <w:color w:val="000000"/>
        </w:rPr>
        <w:t xml:space="preserve"> Sedangkan adil dalam artian pelaksanaannya yaitu dengan memberi hak bagi setiap wajib pajak untuk mengajukankeberatan, penundaan dalam pembayaran dan mengajukan banding kepada majelis pertimbangan pajak.</w:t>
      </w:r>
      <w:r w:rsidRPr="00A63F97">
        <w:t xml:space="preserve">Menurut Suandy (2011:6) pengertian perencanaan pajak adalah Perencanaan pajak (tax planning) merupakan langkah awal dalam melakukan manajemen pajak. Pada tahap ini dilakukan pengumpulan dan penelitian terhadap peraturan perpajakan agar dapat diseleksi jenis tindakan penghematan yang </w:t>
      </w:r>
      <w:proofErr w:type="gramStart"/>
      <w:r w:rsidRPr="00A63F97">
        <w:t>akan</w:t>
      </w:r>
      <w:proofErr w:type="gramEnd"/>
      <w:r w:rsidRPr="00A63F97">
        <w:t xml:space="preserve"> dilakukan. </w:t>
      </w:r>
      <w:proofErr w:type="gramStart"/>
      <w:r w:rsidRPr="00A63F97">
        <w:t>Pada umumnya penekanan perencanaan pajak adalah untuk meminimumkan kewajiban pajak.</w:t>
      </w:r>
      <w:proofErr w:type="gramEnd"/>
    </w:p>
    <w:p w:rsidR="004D1365" w:rsidRPr="000E75A2" w:rsidRDefault="004D1365" w:rsidP="00391D66">
      <w:pPr>
        <w:ind w:right="259" w:firstLine="709"/>
        <w:jc w:val="both"/>
        <w:rPr>
          <w:lang w:val="id-ID"/>
        </w:rPr>
      </w:pPr>
      <w:r w:rsidRPr="000E75A2">
        <w:t xml:space="preserve">Menurut Prof. Dr. Ahmad Rodoni dan Dr. Herni Ali (2014:129) pengertian dari struktur modal merupakan proporsi dalam menentukan pemenuhan kebutuhan belanja perusahaan, dimana </w:t>
      </w:r>
      <w:proofErr w:type="gramStart"/>
      <w:r w:rsidRPr="000E75A2">
        <w:t>dana</w:t>
      </w:r>
      <w:proofErr w:type="gramEnd"/>
      <w:r w:rsidRPr="000E75A2">
        <w:t xml:space="preserve"> diperoleh menggunakan kombinasi atau panduan sumber yang berasal dari utang jangka panjang yang terdiri dari 2 sumber, yakni yang berasal dari dalam perusahaan maupun luar perusahaan. Yang menjadi pemasalahan dalam struktur modal adalah bagaimana </w:t>
      </w:r>
      <w:proofErr w:type="gramStart"/>
      <w:r w:rsidRPr="000E75A2">
        <w:t>cara</w:t>
      </w:r>
      <w:proofErr w:type="gramEnd"/>
      <w:r w:rsidRPr="000E75A2">
        <w:t xml:space="preserve"> agar perusahaan dengan cepat dapat memadukan komposisi dana permanen yang digunakannya dengan mencari paduan dana yang dapat meminimumkan biaya modal perusahaan dan dapat memaksimalkan harga saham. Hal tersebut yang menjadi tujuan akhir dari struktur modal, yaitu membuat komposisi sumber pembiayaan yang paling optimal.Suatu perusahaan didalam menjalankan bisnisnya akan menanggung suatu risiko yaitu peristiwa yang dialami perusahaan diluar jangkauan dan tidak direncanakan. </w:t>
      </w:r>
      <w:proofErr w:type="gramStart"/>
      <w:r w:rsidRPr="000E75A2">
        <w:t>Risiko bisnis merupakan faktor penentu struktur modal yang paling penting.</w:t>
      </w:r>
      <w:proofErr w:type="gramEnd"/>
      <w:r w:rsidRPr="000E75A2">
        <w:t xml:space="preserve"> Risiko bisnis perusahaan berpengaruh terhadap kelangsungan hidup perusahaan, kemampuan perusahaan untuk membayar hutang, dan minat pemodal untuk menanamkan </w:t>
      </w:r>
      <w:proofErr w:type="gramStart"/>
      <w:r w:rsidRPr="000E75A2">
        <w:t>dana</w:t>
      </w:r>
      <w:proofErr w:type="gramEnd"/>
      <w:r w:rsidRPr="000E75A2">
        <w:t xml:space="preserve"> pada perusahaan dan mempengaruhi kemampuan perusahaan untuk memperoleh dana dalam menjalankan kegiatan operasionalnya (Fahmi, 2014 dalam Aisyah, 2017). </w:t>
      </w:r>
      <w:proofErr w:type="gramStart"/>
      <w:r w:rsidRPr="000E75A2">
        <w:t>Struktur Modal merupakan salah satu kebijakan penting dalam perusahaan.</w:t>
      </w:r>
      <w:proofErr w:type="gramEnd"/>
    </w:p>
    <w:p w:rsidR="004D1365" w:rsidRPr="000E75A2" w:rsidRDefault="004D1365" w:rsidP="00391D66">
      <w:pPr>
        <w:ind w:right="259" w:firstLine="709"/>
        <w:jc w:val="both"/>
      </w:pPr>
      <w:r w:rsidRPr="000E75A2">
        <w:t xml:space="preserve"> </w:t>
      </w:r>
      <w:proofErr w:type="gramStart"/>
      <w:r w:rsidRPr="000E75A2">
        <w:t xml:space="preserve">Menurut Fahmi (2012:106) dalam Agustini (2018) Struktur Modal ialah gambaran dari bentuk proporsi finansial perusahaan yaitu antara modal yang dimiliki yang bersumber dari utang jangka panjang </w:t>
      </w:r>
      <w:r w:rsidRPr="000E75A2">
        <w:rPr>
          <w:i/>
        </w:rPr>
        <w:t>(long term liabilities)</w:t>
      </w:r>
      <w:r w:rsidRPr="000E75A2">
        <w:t xml:space="preserve"> dan modal sendiri </w:t>
      </w:r>
      <w:r w:rsidRPr="000E75A2">
        <w:rPr>
          <w:i/>
        </w:rPr>
        <w:t xml:space="preserve">(shareholders equity) </w:t>
      </w:r>
      <w:r w:rsidRPr="000E75A2">
        <w:t>yang menjadi sumber pembiayaan suatu perusahaan.</w:t>
      </w:r>
      <w:proofErr w:type="gramEnd"/>
      <w:r w:rsidRPr="000E75A2">
        <w:t xml:space="preserve"> Struktur modal adalah bagian dari struktur keuangan dalam bentuk keseimbangan antara total utang dan modal sendiri.</w:t>
      </w:r>
    </w:p>
    <w:p w:rsidR="004D1365" w:rsidRDefault="004D1365" w:rsidP="004D1365">
      <w:pPr>
        <w:ind w:right="259" w:firstLine="851"/>
        <w:jc w:val="both"/>
        <w:rPr>
          <w:sz w:val="24"/>
          <w:szCs w:val="24"/>
        </w:rPr>
      </w:pPr>
      <w:proofErr w:type="gramStart"/>
      <w:r>
        <w:rPr>
          <w:sz w:val="24"/>
          <w:szCs w:val="24"/>
        </w:rPr>
        <w:t>Weston dan Copeland (1992</w:t>
      </w:r>
      <w:r w:rsidRPr="002E6AC5">
        <w:rPr>
          <w:sz w:val="24"/>
          <w:szCs w:val="24"/>
        </w:rPr>
        <w:t>)</w:t>
      </w:r>
      <w:r>
        <w:rPr>
          <w:sz w:val="24"/>
          <w:szCs w:val="24"/>
        </w:rPr>
        <w:t xml:space="preserve"> dalam Fatimah (2016) mengemukakan bahwa struktur m</w:t>
      </w:r>
      <w:r w:rsidRPr="002E6AC5">
        <w:rPr>
          <w:sz w:val="24"/>
          <w:szCs w:val="24"/>
        </w:rPr>
        <w:t>odal yaitu pembiayaan permanen yang terdiri dari utang jangka panjang, saham preferen</w:t>
      </w:r>
      <w:r>
        <w:rPr>
          <w:sz w:val="24"/>
          <w:szCs w:val="24"/>
        </w:rPr>
        <w:t xml:space="preserve"> dan juga modal pemegang saham.</w:t>
      </w:r>
      <w:proofErr w:type="gramEnd"/>
      <w:r>
        <w:rPr>
          <w:sz w:val="24"/>
          <w:szCs w:val="24"/>
        </w:rPr>
        <w:t xml:space="preserve"> </w:t>
      </w:r>
      <w:r w:rsidRPr="002E6AC5">
        <w:rPr>
          <w:i/>
          <w:sz w:val="24"/>
          <w:szCs w:val="24"/>
        </w:rPr>
        <w:t>Capital structure</w:t>
      </w:r>
      <w:r w:rsidRPr="002E6AC5">
        <w:rPr>
          <w:sz w:val="24"/>
          <w:szCs w:val="24"/>
        </w:rPr>
        <w:t xml:space="preserve"> atau struktur modal berhubungan dengan pembelanjaan jangka panjang suatu perusahaan yang diukur dengan melakukan perbandingan antara utang jangka panjang dengan modal sendiri (Sudana, </w:t>
      </w:r>
      <w:r>
        <w:rPr>
          <w:sz w:val="24"/>
          <w:szCs w:val="24"/>
        </w:rPr>
        <w:t>2011:143).</w:t>
      </w:r>
    </w:p>
    <w:p w:rsidR="004D1365" w:rsidRPr="00A63F97" w:rsidRDefault="004D1365" w:rsidP="004D1365">
      <w:pPr>
        <w:pStyle w:val="BodyText"/>
        <w:ind w:right="212"/>
        <w:jc w:val="both"/>
        <w:rPr>
          <w:lang w:val="id-ID"/>
        </w:rPr>
      </w:pPr>
    </w:p>
    <w:p w:rsidR="002E0F83" w:rsidRDefault="00854258" w:rsidP="00391D66">
      <w:pPr>
        <w:pStyle w:val="Heading1"/>
        <w:spacing w:before="216"/>
        <w:ind w:left="0"/>
      </w:pPr>
      <w:r>
        <w:t>KAJIAN PUSTAKA</w:t>
      </w:r>
    </w:p>
    <w:p w:rsidR="00874D80" w:rsidRDefault="00854258" w:rsidP="00391D66">
      <w:pPr>
        <w:pStyle w:val="BodyText"/>
        <w:spacing w:before="176"/>
        <w:ind w:right="156" w:firstLine="709"/>
        <w:jc w:val="both"/>
        <w:rPr>
          <w:lang w:val="id-ID"/>
        </w:rPr>
      </w:pPr>
      <w:r>
        <w:t>Analisis penelitian ini</w:t>
      </w:r>
      <w:r w:rsidR="00874D80">
        <w:rPr>
          <w:lang w:val="id-ID"/>
        </w:rPr>
        <w:t xml:space="preserve"> menggunakan </w:t>
      </w:r>
      <w:r w:rsidR="00874D80" w:rsidRPr="00874D80">
        <w:rPr>
          <w:lang w:val="id-ID"/>
        </w:rPr>
        <w:t>Teori agensi yang dikemukakan oleh Jensen dan Meckling(1976) dalam Arabella (2018) menyatakan bahwa perusahaan memisahkan fungsi pengelolaan dan fungsi kepemilikan karena rentan terhadap konflik keagenan.Struktur Modal menurut pendekatan ini disusun sedemikian rupa untuk mengurangi konflik antar berbagai kelompok kepentingan. Hubungan keagenan merupakan suatu kontrak antara pemegang saham dan agen. Kontrak yang dibuat antara pemilik dan manajer diharapkan dapat meminimalkan konflik antar kedua kepentingan tersebut. Penyebab konflik antara pemegang saham dengan pihak manajemen diantaranya adalah aktivitas pencarian dana dan pembuatan keputusan yang berkaitan dengan bagaimana dana yang diperoleh tersebut diinvestasikan.</w:t>
      </w:r>
    </w:p>
    <w:p w:rsidR="00874D80" w:rsidRDefault="00874D80" w:rsidP="00391D66">
      <w:pPr>
        <w:pStyle w:val="BodyText"/>
        <w:spacing w:before="1"/>
        <w:ind w:left="200" w:right="155" w:firstLine="709"/>
        <w:jc w:val="both"/>
        <w:rPr>
          <w:lang w:val="id-ID"/>
        </w:rPr>
      </w:pPr>
    </w:p>
    <w:p w:rsidR="00874D80" w:rsidRDefault="00874D80" w:rsidP="00391D66">
      <w:pPr>
        <w:pStyle w:val="BodyText"/>
        <w:spacing w:before="1"/>
        <w:ind w:left="200" w:right="155" w:firstLine="709"/>
        <w:jc w:val="both"/>
        <w:rPr>
          <w:lang w:val="id-ID"/>
        </w:rPr>
      </w:pPr>
      <w:r w:rsidRPr="00874D80">
        <w:rPr>
          <w:lang w:val="id-ID"/>
        </w:rPr>
        <w:lastRenderedPageBreak/>
        <w:t>Struktur Modal merupakan salah satu kebijakan penting dalam perusahaan. Menurut Fahmi (2012:106) dalam Agustini (2018) Struktur Modal ialah gambaran dari bentuk proporsi finansial perusahaan yaitu antara modal yang dimiliki yang bersumber dari utang jangka panjang (long term liabilities) dan modal sendiri (shareholders equity) yang menjadi sumber pembiayaan suatu perusahaan. Struktur modal adalah bagian dari struktur keuangan dalam bentuk keseimbangan antara total utang dan modal sendiri.</w:t>
      </w:r>
      <w:r>
        <w:rPr>
          <w:lang w:val="id-ID"/>
        </w:rPr>
        <w:t xml:space="preserve"> </w:t>
      </w:r>
    </w:p>
    <w:p w:rsidR="00874D80" w:rsidRDefault="00874D80" w:rsidP="00391D66">
      <w:pPr>
        <w:pStyle w:val="BodyText"/>
        <w:spacing w:before="1"/>
        <w:ind w:left="200" w:right="155" w:firstLine="709"/>
        <w:jc w:val="both"/>
        <w:rPr>
          <w:lang w:val="id-ID"/>
        </w:rPr>
      </w:pPr>
      <w:r w:rsidRPr="00874D80">
        <w:rPr>
          <w:lang w:val="id-ID"/>
        </w:rPr>
        <w:t>Menurut Prof. Dr. Ahmad Rodoni dan Dr. Herni Ali (2014:129) pengertian dari struktur modal merupakan proporsi dalam menentukan pemenuhan kebutuhan belanja perusahaan, dimana dana diperoleh menggunakan kombinasi atau panduan sumber yang berasal dari utang jangka panjang yang terdiri dari 2 sumber, yakni yang berasal dari dalam perusahaan maupun luar perusahaan. Yang menjadi pemasalahan dalam struktur modal adalah bagaimana cara agar perusahaan dengan cepat dapat memadukan komposisi dana permanen yang digunakannya dengan mencari paduan dana yang dapat meminimumkan biaya modal perusahaan dan dapat memaksimalkan harga saham. Hal tersebut yang menjadi tujuan akhir dari struktur modal, yaitu membuat komposisi sumber pembiayaan yang paling optimal.</w:t>
      </w:r>
    </w:p>
    <w:p w:rsidR="00874D80" w:rsidRPr="00874D80" w:rsidRDefault="00874D80" w:rsidP="00391D66">
      <w:pPr>
        <w:pStyle w:val="BodyText"/>
        <w:spacing w:before="1"/>
        <w:ind w:left="200" w:right="155" w:firstLine="709"/>
        <w:jc w:val="both"/>
        <w:rPr>
          <w:lang w:val="id-ID"/>
        </w:rPr>
      </w:pPr>
      <w:r w:rsidRPr="00874D80">
        <w:rPr>
          <w:lang w:val="id-ID"/>
        </w:rPr>
        <w:t>Beban Pajak (tax expense) adalah jumlah agregat pajak kini (current tax) dan pajak tangguhan (deffered rax) yang diperhitungkan dalam perhitungan laba rugi akuntansi pada suatu atau dalam periode berjalan sebagai beban atau penghasilan (Waluyo, 2014 dalam Susanti, 2017).</w:t>
      </w:r>
    </w:p>
    <w:p w:rsidR="00874D80" w:rsidRDefault="00874D80" w:rsidP="00391D66">
      <w:pPr>
        <w:pStyle w:val="BodyText"/>
        <w:spacing w:before="1"/>
        <w:ind w:left="200" w:right="155" w:firstLine="709"/>
        <w:jc w:val="both"/>
        <w:rPr>
          <w:lang w:val="id-ID"/>
        </w:rPr>
      </w:pPr>
      <w:r w:rsidRPr="00874D80">
        <w:rPr>
          <w:lang w:val="id-ID"/>
        </w:rPr>
        <w:t>Tujuan penting dari sebuah perusahaan adalah untuk menghasilkan laba. Laba yang besar diperoleh dengan cara melakukan kegiatan operasi dengan melalui proses produksi dan perencanaan keuangan yang baik. Banyak hal yang dapat mengurangi besar dari laba itu selain dari adanya biaya operasi yaitu dengan adanya Beban Pajak.</w:t>
      </w:r>
      <w:r>
        <w:rPr>
          <w:lang w:val="id-ID"/>
        </w:rPr>
        <w:t xml:space="preserve"> </w:t>
      </w:r>
      <w:r w:rsidRPr="00874D80">
        <w:rPr>
          <w:lang w:val="id-ID"/>
        </w:rPr>
        <w:t>Jenis asas dalam pemungutan pajak termasuk Asas domisili (asas tempat tinggal) Negara berhak untuk mengenakan pajak atas seluruh penghasilan wajib pajak yang bertempat tinggal di wilayahnya, baik penghasilan yang berasal dari luar negeri maupun dalam negeri. Asas ini berlaku untuk semua wajib pajak dalam negeri.Negara berhak untuk mengenakan pajak atas penghasilan yang bersumber di wilayahnya tanpa memperhatikan tempat tinggal si wajib pajak. Asas kebangsaan Perpajakan terkait dengan kebangsaan suatu negara, asas ini berlaku bagin wajib pajak luar negeri.</w:t>
      </w:r>
    </w:p>
    <w:p w:rsidR="00874D80" w:rsidRDefault="00874D80" w:rsidP="00391D66">
      <w:pPr>
        <w:pStyle w:val="BodyText"/>
        <w:spacing w:before="1"/>
        <w:ind w:left="200" w:right="155" w:firstLine="709"/>
        <w:jc w:val="both"/>
        <w:rPr>
          <w:lang w:val="id-ID"/>
        </w:rPr>
      </w:pPr>
      <w:r w:rsidRPr="00874D80">
        <w:rPr>
          <w:lang w:val="id-ID"/>
        </w:rPr>
        <w:t>Di Indonesia diberlakukan jenis sistem pemungutan pajak, yaitu Self Assessment System termasuk sistem pemungutan pajak dimana dalam melakukan penentuan besar pajaknya yang harus dibayar dilakukan sendiri oleh wajib pajak, dengan arti lain wajib pajak yang menghitung, membayar dan melaporkan besaran pajaknya ke Kantor Pelayanan Pajak ataupun melalui sistem administrasi online yang telah dibuat pemerintah.</w:t>
      </w:r>
    </w:p>
    <w:p w:rsidR="00874D80" w:rsidRDefault="00874D80" w:rsidP="00391D66">
      <w:pPr>
        <w:pStyle w:val="BodyText"/>
        <w:spacing w:before="1"/>
        <w:ind w:left="200" w:right="155" w:firstLine="709"/>
        <w:jc w:val="both"/>
        <w:rPr>
          <w:lang w:val="id-ID"/>
        </w:rPr>
      </w:pPr>
      <w:r w:rsidRPr="00874D80">
        <w:rPr>
          <w:lang w:val="id-ID"/>
        </w:rPr>
        <w:t>Menurut Suandy (2011:6) penge</w:t>
      </w:r>
      <w:r>
        <w:rPr>
          <w:lang w:val="id-ID"/>
        </w:rPr>
        <w:t xml:space="preserve">rtian perencanaan pajak adalah </w:t>
      </w:r>
      <w:r w:rsidRPr="00874D80">
        <w:rPr>
          <w:lang w:val="id-ID"/>
        </w:rPr>
        <w:t>langkah awal dalam melakukan manajemen pajak. Pada tahap ini dilakukan pengumpulan dan</w:t>
      </w:r>
      <w:r>
        <w:rPr>
          <w:lang w:val="id-ID"/>
        </w:rPr>
        <w:t xml:space="preserve"> </w:t>
      </w:r>
      <w:r w:rsidRPr="00874D80">
        <w:rPr>
          <w:lang w:val="id-ID"/>
        </w:rPr>
        <w:t>penelitian terhadap peraturan perpajakan agar dapat diseleksi jenis tindakan penghematan yang akan dilakukan. Pada umumnya penekanan perencanaan pajak adalah untuk meminimumkan kewajiban pajak.</w:t>
      </w:r>
    </w:p>
    <w:p w:rsidR="00874D80" w:rsidRPr="00874D80" w:rsidRDefault="00874D80" w:rsidP="00391D66">
      <w:pPr>
        <w:pStyle w:val="BodyText"/>
        <w:spacing w:before="1"/>
        <w:ind w:left="200" w:right="155" w:firstLine="709"/>
        <w:jc w:val="both"/>
        <w:rPr>
          <w:lang w:val="id-ID"/>
        </w:rPr>
      </w:pPr>
      <w:r w:rsidRPr="00874D80">
        <w:rPr>
          <w:lang w:val="id-ID"/>
        </w:rPr>
        <w:t>Brigham dan Houston (2011) dalam Arabella (2018) menjelaskan bahwa risiko sebagai peluang atau kemungkinan terjadinya beberapa peristiwa yang tidak menguntungkan. Risiko bisnis merupakan ketidakpastian yang dihadapi oleh perusahaan dalam menjalankan kegiatan bisnisnya.</w:t>
      </w:r>
    </w:p>
    <w:p w:rsidR="00874D80" w:rsidRPr="00391D66" w:rsidRDefault="00874D80" w:rsidP="00391D66">
      <w:pPr>
        <w:pStyle w:val="BodyText"/>
        <w:spacing w:before="1"/>
        <w:ind w:left="200" w:right="155" w:firstLine="709"/>
        <w:jc w:val="both"/>
        <w:rPr>
          <w:lang w:val="id-ID"/>
        </w:rPr>
      </w:pPr>
      <w:r w:rsidRPr="00874D80">
        <w:rPr>
          <w:lang w:val="id-ID"/>
        </w:rPr>
        <w:t xml:space="preserve">Menurut Titman dan Wessels (1998) dalam Dahlena (2017) mengemukakan bahwa perusahaan dengan risiko bisnis yang tinggi sebaiknya menggunakan lebih sedikit hutang untuk menghindari kemungkinan adanya kebangkrutan. Hal ini disebabkan karena semakin besar biaya modal suatu perusahaan akan menyebabkan risiko perusahaan yang besar pula. Yang dimaksud dengan biaya modal ialah biaya yang harus dikeluarkan oleh perusahaan </w:t>
      </w:r>
      <w:r w:rsidRPr="00874D80">
        <w:rPr>
          <w:lang w:val="id-ID"/>
        </w:rPr>
        <w:lastRenderedPageBreak/>
        <w:t>untuk mendapatkan modal (hutang, saham istimewa, saham biasa, laba ditahan) untuk membayar investasi perusahaan (Sartono, 2000:217) dalam Dahlena (2017).</w:t>
      </w:r>
      <w:r>
        <w:rPr>
          <w:lang w:val="id-ID"/>
        </w:rPr>
        <w:t xml:space="preserve"> </w:t>
      </w:r>
      <w:r w:rsidRPr="00874D80">
        <w:rPr>
          <w:lang w:val="id-ID"/>
        </w:rPr>
        <w:t>Beban Pajak merupakan jumlah gabungan pajak kini dan pajak tangguhan yang diperhitungkan dalam menentukan laba-rugi pada suatu periode. Modigliani dan Miller (1963) dalam Lukiana dan Hartono (2014) menyatakan bila ada pajak perseroan maka penggunaan hutang akan meningkatkan nilai perusahaan. Karena biaya bunga hutang adalah biaya yang mengurangi pembayaran pajak yang secara tidak langsung akan mempengaruhi struktur modal perusahaan.</w:t>
      </w:r>
      <w:r>
        <w:rPr>
          <w:lang w:val="id-ID"/>
        </w:rPr>
        <w:t xml:space="preserve"> </w:t>
      </w:r>
      <w:r>
        <w:t>Berdasarkan</w:t>
      </w:r>
      <w:r>
        <w:rPr>
          <w:spacing w:val="-14"/>
        </w:rPr>
        <w:t xml:space="preserve"> </w:t>
      </w:r>
      <w:r>
        <w:t>pembahasan</w:t>
      </w:r>
      <w:r>
        <w:rPr>
          <w:spacing w:val="-14"/>
        </w:rPr>
        <w:t xml:space="preserve"> </w:t>
      </w:r>
      <w:r>
        <w:t>diatas</w:t>
      </w:r>
      <w:r>
        <w:rPr>
          <w:spacing w:val="-12"/>
        </w:rPr>
        <w:t xml:space="preserve"> </w:t>
      </w:r>
      <w:r>
        <w:t>m</w:t>
      </w:r>
      <w:r w:rsidR="00391D66">
        <w:t xml:space="preserve">aka diajukan hipotesis pertama </w:t>
      </w:r>
    </w:p>
    <w:p w:rsidR="00874D80" w:rsidRPr="00874D80" w:rsidRDefault="00874D80" w:rsidP="00874D80">
      <w:pPr>
        <w:pStyle w:val="BodyText"/>
        <w:spacing w:before="1"/>
        <w:ind w:left="200" w:right="155" w:firstLine="568"/>
        <w:jc w:val="both"/>
        <w:rPr>
          <w:lang w:val="id-ID"/>
        </w:rPr>
      </w:pPr>
    </w:p>
    <w:p w:rsidR="00874D80" w:rsidRDefault="00874D80" w:rsidP="00874D80">
      <w:pPr>
        <w:pStyle w:val="BodyText"/>
        <w:spacing w:before="1"/>
        <w:ind w:left="200" w:right="155" w:firstLine="84"/>
        <w:jc w:val="both"/>
        <w:rPr>
          <w:lang w:val="id-ID"/>
        </w:rPr>
      </w:pPr>
      <w:r>
        <w:rPr>
          <w:lang w:val="id-ID"/>
        </w:rPr>
        <w:t>H1</w:t>
      </w:r>
      <w:r w:rsidRPr="00874D80">
        <w:rPr>
          <w:lang w:val="id-ID"/>
        </w:rPr>
        <w:t>: Beban Pajak berpengaruh terhadap Struktur Modal</w:t>
      </w:r>
    </w:p>
    <w:p w:rsidR="00874D80" w:rsidRPr="00874D80" w:rsidRDefault="00874D80" w:rsidP="00874D80">
      <w:pPr>
        <w:pStyle w:val="BodyText"/>
        <w:spacing w:before="160" w:line="259" w:lineRule="auto"/>
        <w:ind w:left="200" w:right="154" w:firstLine="720"/>
        <w:jc w:val="both"/>
        <w:rPr>
          <w:lang w:val="id-ID"/>
        </w:rPr>
      </w:pPr>
      <w:proofErr w:type="gramStart"/>
      <w:r>
        <w:t>Menurut Yuliana (2010:107) dalam Aisyah (2017) risiko bisnis merupakan risiko yang timbul akibat menurunnya profitabilitas perusahaan emiten.</w:t>
      </w:r>
      <w:proofErr w:type="gramEnd"/>
      <w:r>
        <w:t xml:space="preserve"> Risiko bisnis juga dapat didefinisikan sebagai ketidakpastian yang melekat pada proyeksi tingkat pengembalian aktiva yang </w:t>
      </w:r>
      <w:proofErr w:type="gramStart"/>
      <w:r>
        <w:t>akan</w:t>
      </w:r>
      <w:proofErr w:type="gramEnd"/>
      <w:r>
        <w:t xml:space="preserve"> datang dan satu- satunya determinan terpenting dari struktur modal perusahaan. Risiko bisnis </w:t>
      </w:r>
      <w:proofErr w:type="gramStart"/>
      <w:r>
        <w:t>akan</w:t>
      </w:r>
      <w:proofErr w:type="gramEnd"/>
      <w:r>
        <w:t xml:space="preserve"> meningkat jika menggunakan hutang yang tinggi. Hal ini juga </w:t>
      </w:r>
      <w:proofErr w:type="gramStart"/>
      <w:r>
        <w:t>akan</w:t>
      </w:r>
      <w:proofErr w:type="gramEnd"/>
      <w:r>
        <w:t xml:space="preserve"> meningkatkan kemungkinan terjadinya kebangkrutan.</w:t>
      </w:r>
      <w:r>
        <w:rPr>
          <w:lang w:val="id-ID"/>
        </w:rPr>
        <w:t xml:space="preserve"> </w:t>
      </w:r>
      <w:r>
        <w:t>ModalMaka berdasarkan konsep diatas diajukan hipotesis kedua</w:t>
      </w:r>
    </w:p>
    <w:p w:rsidR="002E0F83" w:rsidRPr="00874D80" w:rsidRDefault="00391D66" w:rsidP="00874D80">
      <w:pPr>
        <w:pStyle w:val="BodyText"/>
        <w:spacing w:before="160" w:line="259" w:lineRule="auto"/>
        <w:ind w:left="200" w:right="154" w:firstLine="84"/>
        <w:jc w:val="both"/>
        <w:rPr>
          <w:lang w:val="id-ID"/>
        </w:rPr>
      </w:pPr>
      <w:r>
        <w:t>H</w:t>
      </w:r>
      <w:r>
        <w:rPr>
          <w:lang w:val="id-ID"/>
        </w:rPr>
        <w:t>2</w:t>
      </w:r>
      <w:r w:rsidR="00874D80">
        <w:t xml:space="preserve">: Risiko Bisnis berpengaruh terhadap Struktur </w:t>
      </w:r>
      <w:r w:rsidR="00874D80">
        <w:rPr>
          <w:lang w:val="id-ID"/>
        </w:rPr>
        <w:t>Modal</w:t>
      </w:r>
    </w:p>
    <w:p w:rsidR="002E0F83" w:rsidRDefault="002E0F83">
      <w:pPr>
        <w:pStyle w:val="BodyText"/>
        <w:rPr>
          <w:sz w:val="26"/>
        </w:rPr>
      </w:pPr>
    </w:p>
    <w:p w:rsidR="002E0F83" w:rsidRDefault="002E0F83">
      <w:pPr>
        <w:pStyle w:val="BodyText"/>
        <w:spacing w:before="2"/>
        <w:rPr>
          <w:sz w:val="28"/>
        </w:rPr>
      </w:pPr>
    </w:p>
    <w:p w:rsidR="002E0F83" w:rsidRDefault="00854258">
      <w:pPr>
        <w:pStyle w:val="Heading1"/>
        <w:spacing w:before="1"/>
        <w:jc w:val="both"/>
      </w:pPr>
      <w:r>
        <w:t>METODE PENELITIAN</w:t>
      </w:r>
    </w:p>
    <w:p w:rsidR="00391D66" w:rsidRDefault="00854258" w:rsidP="00391D66">
      <w:pPr>
        <w:pStyle w:val="BodyText"/>
        <w:spacing w:before="176"/>
        <w:ind w:left="200" w:right="157" w:firstLine="568"/>
        <w:jc w:val="both"/>
        <w:rPr>
          <w:lang w:val="id-ID"/>
        </w:rPr>
      </w:pPr>
      <w:r>
        <w:t xml:space="preserve">Metode </w:t>
      </w:r>
      <w:r w:rsidR="00391D66">
        <w:t xml:space="preserve">Jenis Penelitian ini termasuk kedalam penelitian Kuantitatif yaitu metode penelitian yang berlandaskan pada filsafat positivisme, yang digunakan untuk meneliti pada populasi atau sampel tertentu, pengumpulan data menggunakan instrumen penelitian, analisis data yang bersifat kuantitatif/statistik, dengan tujuan untuk menguji hipotesis yang telah ditetapkan (Sugiono, 2014:8). </w:t>
      </w:r>
      <w:proofErr w:type="gramStart"/>
      <w:r w:rsidR="00391D66">
        <w:t>Penelitian ini termasuk kedalam penelitian asosiatif yang bersifat kausal yaitu penelitian yang bertujuan untuk mengetahui hubungan yang bersifat sebab akibat yang terdiri dari variabel independen (variabel yang mempengaruhi) dan variabel dependen (variabel yang dipengaruhi) (Sugiono, 2014:37).</w:t>
      </w:r>
      <w:proofErr w:type="gramEnd"/>
    </w:p>
    <w:p w:rsidR="00391D66" w:rsidRDefault="00391D66" w:rsidP="00391D66">
      <w:pPr>
        <w:pStyle w:val="BodyText"/>
        <w:spacing w:before="176"/>
        <w:ind w:left="200" w:right="157" w:firstLine="568"/>
        <w:jc w:val="both"/>
        <w:rPr>
          <w:lang w:val="id-ID"/>
        </w:rPr>
      </w:pPr>
      <w:proofErr w:type="gramStart"/>
      <w:r>
        <w:t>Data yang digunakan dalam penelitian ini adalah data sekunder.</w:t>
      </w:r>
      <w:proofErr w:type="gramEnd"/>
      <w:r>
        <w:t xml:space="preserve"> </w:t>
      </w:r>
      <w:proofErr w:type="gramStart"/>
      <w:r>
        <w:t>Populasi dalam penelitian ini adalah perusahaan pada periode tahun 2016-2021.</w:t>
      </w:r>
      <w:proofErr w:type="gramEnd"/>
      <w:r>
        <w:t xml:space="preserve"> Data diperoleh dengan mengakses laporan keuangan perusahaan yang diperoleh dari website resmi </w:t>
      </w:r>
      <w:proofErr w:type="gramStart"/>
      <w:r>
        <w:t>www.idx.co.id .</w:t>
      </w:r>
      <w:proofErr w:type="gramEnd"/>
      <w:r>
        <w:t xml:space="preserve">  </w:t>
      </w:r>
      <w:proofErr w:type="gramStart"/>
      <w:r>
        <w:t>Untuk itu sampel yang diambil dari populasi harus betul-betul representative / mewakili.</w:t>
      </w:r>
      <w:proofErr w:type="gramEnd"/>
      <w:r>
        <w:t xml:space="preserve"> Proses pemilihan sampel dalam penelitian ini yaitu menggunakan metode purposive sampling. Metode purposive sampling adalah suatu </w:t>
      </w:r>
      <w:proofErr w:type="gramStart"/>
      <w:r>
        <w:t>cara</w:t>
      </w:r>
      <w:proofErr w:type="gramEnd"/>
      <w:r>
        <w:t xml:space="preserve"> menentukan sampel berdasarkan kriteria atau pertimbangan tertentu</w:t>
      </w:r>
    </w:p>
    <w:p w:rsidR="00391D66" w:rsidRPr="00391D66" w:rsidRDefault="00391D66" w:rsidP="00391D66">
      <w:pPr>
        <w:pStyle w:val="BodyText"/>
        <w:spacing w:before="176"/>
        <w:ind w:left="200" w:right="157" w:firstLine="568"/>
        <w:jc w:val="both"/>
        <w:rPr>
          <w:lang w:val="id-ID"/>
        </w:rPr>
      </w:pPr>
      <w:proofErr w:type="gramStart"/>
      <w:r>
        <w:t>Penelitian ini mengecualikan perusahaan keuangan sebagai sampel, karena perusahaan keuangan memiliki karakteristik yang berbeda dengan industri lainnya.</w:t>
      </w:r>
      <w:proofErr w:type="gramEnd"/>
      <w:r>
        <w:t xml:space="preserve"> </w:t>
      </w:r>
      <w:proofErr w:type="gramStart"/>
      <w:r>
        <w:t>Jumlah sampel dalam penelitian ini adalah 154 perusahaan memiliki laporan keuangan yang lengkap selama periode penelitian.</w:t>
      </w:r>
      <w:proofErr w:type="gramEnd"/>
      <w:r>
        <w:t xml:space="preserve"> </w:t>
      </w:r>
      <w:proofErr w:type="gramStart"/>
      <w:r>
        <w:t>Pengaruh beban pajak diukur dengan nilai rasio pembayaran pajak yaitu beban pajak dibagi dengan laba sebelum pajak.</w:t>
      </w:r>
      <w:proofErr w:type="gramEnd"/>
      <w:r>
        <w:t xml:space="preserve"> Perencanaan pajak diukur dengan menggunakan rasio efektif presentasi pajak yaitu total beban pajak dibagi laba sebelum pajak. </w:t>
      </w:r>
      <w:proofErr w:type="gramStart"/>
      <w:r>
        <w:t>Risiko Bisnis diukur dengan pendapatan sebelum bunga dan pajak di bagi penjualan.</w:t>
      </w:r>
      <w:proofErr w:type="gramEnd"/>
    </w:p>
    <w:p w:rsidR="00391D66" w:rsidRDefault="00391D66" w:rsidP="00391D66">
      <w:pPr>
        <w:pStyle w:val="BodyText"/>
        <w:spacing w:before="2"/>
        <w:rPr>
          <w:lang w:val="id-ID"/>
        </w:rPr>
      </w:pPr>
    </w:p>
    <w:p w:rsidR="00391D66" w:rsidRDefault="00391D66" w:rsidP="00391D66">
      <w:pPr>
        <w:pStyle w:val="BodyText"/>
        <w:spacing w:before="2"/>
        <w:rPr>
          <w:lang w:val="id-ID"/>
        </w:rPr>
      </w:pPr>
    </w:p>
    <w:p w:rsidR="00391D66" w:rsidRPr="00391D66" w:rsidRDefault="00391D66" w:rsidP="00391D66">
      <w:pPr>
        <w:pStyle w:val="BodyText"/>
        <w:spacing w:before="2"/>
        <w:rPr>
          <w:lang w:val="id-ID"/>
        </w:rPr>
      </w:pPr>
    </w:p>
    <w:p w:rsidR="00391D66" w:rsidRPr="00391D66" w:rsidRDefault="00391D66" w:rsidP="00391D66">
      <w:pPr>
        <w:pStyle w:val="BodyText"/>
        <w:spacing w:before="2"/>
        <w:ind w:left="142"/>
        <w:rPr>
          <w:b/>
        </w:rPr>
      </w:pPr>
      <w:r w:rsidRPr="00391D66">
        <w:rPr>
          <w:b/>
        </w:rPr>
        <w:t>HASIL DAN PEMBAHASAN</w:t>
      </w:r>
    </w:p>
    <w:p w:rsidR="00391D66" w:rsidRDefault="00391D66" w:rsidP="00391D66">
      <w:pPr>
        <w:pStyle w:val="BodyText"/>
        <w:spacing w:before="2"/>
        <w:ind w:left="142" w:firstLine="567"/>
        <w:jc w:val="both"/>
        <w:rPr>
          <w:lang w:val="id-ID"/>
        </w:rPr>
      </w:pPr>
      <w:r>
        <w:t>Penelitian ini menggunakan regresi linier berganda untuk mengetahui pengaruh pengaruhbeban pajak, perencanaan pajak, dan resiko bisnis terhadap struktur modal Dari hasil analisis statistik deskriptif diatas menunjukkan bahwa banyaknya unit penelitian (N) yaitu sebanyak 99, jumlah tersebut merupakan total sampel perusahaan industri dasar kimia selama 9 tahun pengamatan dari tahun 2009 hingga tahun 2017.</w:t>
      </w:r>
    </w:p>
    <w:p w:rsidR="00391D66" w:rsidRDefault="00391D66" w:rsidP="00391D66">
      <w:pPr>
        <w:pStyle w:val="BodyText"/>
        <w:spacing w:before="2"/>
        <w:ind w:left="142" w:firstLine="567"/>
        <w:jc w:val="both"/>
      </w:pPr>
      <w:proofErr w:type="gramStart"/>
      <w:r>
        <w:t>tingkat</w:t>
      </w:r>
      <w:proofErr w:type="gramEnd"/>
      <w:r>
        <w:t xml:space="preserve"> signifikansi (nilai Asymp. </w:t>
      </w:r>
      <w:proofErr w:type="gramStart"/>
      <w:r>
        <w:t>Sig. (2-tailed)) adalah sebesar 0,200.</w:t>
      </w:r>
      <w:proofErr w:type="gramEnd"/>
      <w:r>
        <w:t xml:space="preserve"> </w:t>
      </w:r>
      <w:proofErr w:type="gramStart"/>
      <w:r>
        <w:t>Hal ini menunjukan bahwa berdasarkan ketentuan diatas, maka distribusi data dapat dikatakan normal karena Nilai Asymp.</w:t>
      </w:r>
      <w:proofErr w:type="gramEnd"/>
      <w:r>
        <w:t xml:space="preserve"> Sig. (2-tailed) lebih besar dari taraf signifikansi sebesar 0</w:t>
      </w:r>
      <w:proofErr w:type="gramStart"/>
      <w:r>
        <w:t>,05</w:t>
      </w:r>
      <w:proofErr w:type="gramEnd"/>
      <w:r>
        <w:t>.</w:t>
      </w:r>
    </w:p>
    <w:p w:rsidR="00245554" w:rsidRDefault="00245554" w:rsidP="00391D66">
      <w:pPr>
        <w:pStyle w:val="BodyText"/>
        <w:spacing w:before="2"/>
        <w:ind w:left="142" w:firstLine="567"/>
        <w:jc w:val="both"/>
      </w:pPr>
    </w:p>
    <w:tbl>
      <w:tblPr>
        <w:tblW w:w="708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51"/>
        <w:gridCol w:w="1751"/>
        <w:gridCol w:w="2185"/>
      </w:tblGrid>
      <w:tr w:rsidR="00245554" w:rsidRPr="002E6AC5" w:rsidTr="00EB60D2">
        <w:trPr>
          <w:cantSplit/>
          <w:trHeight w:val="302"/>
        </w:trPr>
        <w:tc>
          <w:tcPr>
            <w:tcW w:w="7087" w:type="dxa"/>
            <w:gridSpan w:val="3"/>
            <w:shd w:val="clear" w:color="auto" w:fill="FFFFFF" w:themeFill="background1"/>
            <w:vAlign w:val="center"/>
          </w:tcPr>
          <w:p w:rsidR="00245554" w:rsidRPr="002E6AC5" w:rsidRDefault="00245554" w:rsidP="00EB60D2">
            <w:pPr>
              <w:adjustRightInd w:val="0"/>
              <w:spacing w:line="320" w:lineRule="atLeast"/>
              <w:ind w:left="60" w:right="60"/>
              <w:jc w:val="center"/>
            </w:pPr>
            <w:r w:rsidRPr="002E6AC5">
              <w:rPr>
                <w:b/>
                <w:bCs/>
              </w:rPr>
              <w:t>One-Sample Kolmogorov-Smirnov Test</w:t>
            </w:r>
          </w:p>
        </w:tc>
      </w:tr>
      <w:tr w:rsidR="00245554" w:rsidRPr="002E6AC5" w:rsidTr="00EB60D2">
        <w:trPr>
          <w:cantSplit/>
          <w:trHeight w:val="621"/>
        </w:trPr>
        <w:tc>
          <w:tcPr>
            <w:tcW w:w="4902" w:type="dxa"/>
            <w:gridSpan w:val="2"/>
            <w:shd w:val="clear" w:color="auto" w:fill="FFFFFF" w:themeFill="background1"/>
            <w:vAlign w:val="bottom"/>
          </w:tcPr>
          <w:p w:rsidR="00245554" w:rsidRPr="002E6AC5" w:rsidRDefault="00245554" w:rsidP="00EB60D2">
            <w:pPr>
              <w:adjustRightInd w:val="0"/>
              <w:rPr>
                <w:sz w:val="24"/>
                <w:szCs w:val="24"/>
              </w:rPr>
            </w:pPr>
          </w:p>
        </w:tc>
        <w:tc>
          <w:tcPr>
            <w:tcW w:w="2185" w:type="dxa"/>
            <w:shd w:val="clear" w:color="auto" w:fill="FFFFFF" w:themeFill="background1"/>
            <w:vAlign w:val="bottom"/>
          </w:tcPr>
          <w:p w:rsidR="00245554" w:rsidRPr="002E6AC5" w:rsidRDefault="00245554" w:rsidP="00EB60D2">
            <w:pPr>
              <w:adjustRightInd w:val="0"/>
              <w:spacing w:line="320" w:lineRule="atLeast"/>
              <w:ind w:left="60" w:right="60"/>
              <w:jc w:val="center"/>
              <w:rPr>
                <w:sz w:val="18"/>
                <w:szCs w:val="18"/>
              </w:rPr>
            </w:pPr>
            <w:r w:rsidRPr="002E6AC5">
              <w:rPr>
                <w:sz w:val="18"/>
                <w:szCs w:val="18"/>
              </w:rPr>
              <w:t>Unstandardized Residual</w:t>
            </w:r>
          </w:p>
        </w:tc>
      </w:tr>
      <w:tr w:rsidR="00245554" w:rsidRPr="002E6AC5" w:rsidTr="00EB60D2">
        <w:trPr>
          <w:cantSplit/>
          <w:trHeight w:val="317"/>
        </w:trPr>
        <w:tc>
          <w:tcPr>
            <w:tcW w:w="4902" w:type="dxa"/>
            <w:gridSpan w:val="2"/>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N</w:t>
            </w:r>
          </w:p>
        </w:tc>
        <w:tc>
          <w:tcPr>
            <w:tcW w:w="2185"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105</w:t>
            </w:r>
          </w:p>
        </w:tc>
      </w:tr>
      <w:tr w:rsidR="00245554" w:rsidRPr="002E6AC5" w:rsidTr="00EB60D2">
        <w:trPr>
          <w:cantSplit/>
          <w:trHeight w:val="317"/>
        </w:trPr>
        <w:tc>
          <w:tcPr>
            <w:tcW w:w="3151" w:type="dxa"/>
            <w:vMerge w:val="restart"/>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Normal Parameters</w:t>
            </w:r>
            <w:r w:rsidRPr="002E6AC5">
              <w:rPr>
                <w:sz w:val="18"/>
                <w:szCs w:val="18"/>
                <w:vertAlign w:val="superscript"/>
              </w:rPr>
              <w:t>a,b</w:t>
            </w:r>
          </w:p>
        </w:tc>
        <w:tc>
          <w:tcPr>
            <w:tcW w:w="1751" w:type="dxa"/>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Mean</w:t>
            </w:r>
          </w:p>
        </w:tc>
        <w:tc>
          <w:tcPr>
            <w:tcW w:w="2185"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.0000000</w:t>
            </w:r>
          </w:p>
        </w:tc>
      </w:tr>
      <w:tr w:rsidR="00245554" w:rsidRPr="002E6AC5" w:rsidTr="00EB60D2">
        <w:trPr>
          <w:cantSplit/>
          <w:trHeight w:val="332"/>
        </w:trPr>
        <w:tc>
          <w:tcPr>
            <w:tcW w:w="3151" w:type="dxa"/>
            <w:vMerge/>
            <w:shd w:val="clear" w:color="auto" w:fill="FFFFFF" w:themeFill="background1"/>
          </w:tcPr>
          <w:p w:rsidR="00245554" w:rsidRPr="002E6AC5" w:rsidRDefault="00245554" w:rsidP="00EB60D2">
            <w:pPr>
              <w:adjustRightInd w:val="0"/>
              <w:rPr>
                <w:sz w:val="18"/>
                <w:szCs w:val="18"/>
              </w:rPr>
            </w:pPr>
          </w:p>
        </w:tc>
        <w:tc>
          <w:tcPr>
            <w:tcW w:w="1751" w:type="dxa"/>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Std. Deviation</w:t>
            </w:r>
          </w:p>
        </w:tc>
        <w:tc>
          <w:tcPr>
            <w:tcW w:w="2185"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.40590159</w:t>
            </w:r>
          </w:p>
        </w:tc>
      </w:tr>
      <w:tr w:rsidR="00245554" w:rsidRPr="002E6AC5" w:rsidTr="00EB60D2">
        <w:trPr>
          <w:cantSplit/>
          <w:trHeight w:val="302"/>
        </w:trPr>
        <w:tc>
          <w:tcPr>
            <w:tcW w:w="3151" w:type="dxa"/>
            <w:vMerge w:val="restart"/>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Most Extreme Differences</w:t>
            </w:r>
          </w:p>
        </w:tc>
        <w:tc>
          <w:tcPr>
            <w:tcW w:w="1751" w:type="dxa"/>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Absolute</w:t>
            </w:r>
          </w:p>
        </w:tc>
        <w:tc>
          <w:tcPr>
            <w:tcW w:w="2185"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.049</w:t>
            </w:r>
          </w:p>
        </w:tc>
      </w:tr>
      <w:tr w:rsidR="00245554" w:rsidRPr="002E6AC5" w:rsidTr="00EB60D2">
        <w:trPr>
          <w:cantSplit/>
          <w:trHeight w:val="332"/>
        </w:trPr>
        <w:tc>
          <w:tcPr>
            <w:tcW w:w="3151" w:type="dxa"/>
            <w:vMerge/>
            <w:shd w:val="clear" w:color="auto" w:fill="FFFFFF" w:themeFill="background1"/>
          </w:tcPr>
          <w:p w:rsidR="00245554" w:rsidRPr="002E6AC5" w:rsidRDefault="00245554" w:rsidP="00EB60D2">
            <w:pPr>
              <w:adjustRightInd w:val="0"/>
              <w:rPr>
                <w:sz w:val="18"/>
                <w:szCs w:val="18"/>
              </w:rPr>
            </w:pPr>
          </w:p>
        </w:tc>
        <w:tc>
          <w:tcPr>
            <w:tcW w:w="1751" w:type="dxa"/>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Positive</w:t>
            </w:r>
          </w:p>
        </w:tc>
        <w:tc>
          <w:tcPr>
            <w:tcW w:w="2185"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.030</w:t>
            </w:r>
          </w:p>
        </w:tc>
      </w:tr>
      <w:tr w:rsidR="00245554" w:rsidRPr="002E6AC5" w:rsidTr="00EB60D2">
        <w:trPr>
          <w:cantSplit/>
          <w:trHeight w:val="332"/>
        </w:trPr>
        <w:tc>
          <w:tcPr>
            <w:tcW w:w="3151" w:type="dxa"/>
            <w:vMerge/>
            <w:shd w:val="clear" w:color="auto" w:fill="FFFFFF" w:themeFill="background1"/>
          </w:tcPr>
          <w:p w:rsidR="00245554" w:rsidRPr="002E6AC5" w:rsidRDefault="00245554" w:rsidP="00EB60D2">
            <w:pPr>
              <w:adjustRightInd w:val="0"/>
              <w:rPr>
                <w:sz w:val="18"/>
                <w:szCs w:val="18"/>
              </w:rPr>
            </w:pPr>
          </w:p>
        </w:tc>
        <w:tc>
          <w:tcPr>
            <w:tcW w:w="1751" w:type="dxa"/>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Negative</w:t>
            </w:r>
          </w:p>
        </w:tc>
        <w:tc>
          <w:tcPr>
            <w:tcW w:w="2185"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-.049</w:t>
            </w:r>
          </w:p>
        </w:tc>
      </w:tr>
      <w:tr w:rsidR="00245554" w:rsidRPr="002E6AC5" w:rsidTr="00EB60D2">
        <w:trPr>
          <w:cantSplit/>
          <w:trHeight w:val="302"/>
        </w:trPr>
        <w:tc>
          <w:tcPr>
            <w:tcW w:w="4902" w:type="dxa"/>
            <w:gridSpan w:val="2"/>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Test Statistic</w:t>
            </w:r>
          </w:p>
        </w:tc>
        <w:tc>
          <w:tcPr>
            <w:tcW w:w="2185"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.049</w:t>
            </w:r>
          </w:p>
        </w:tc>
      </w:tr>
      <w:tr w:rsidR="00245554" w:rsidRPr="002E6AC5" w:rsidTr="00EB60D2">
        <w:trPr>
          <w:cantSplit/>
          <w:trHeight w:val="317"/>
        </w:trPr>
        <w:tc>
          <w:tcPr>
            <w:tcW w:w="4902" w:type="dxa"/>
            <w:gridSpan w:val="2"/>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Asymp. Sig. (2-tailed)</w:t>
            </w:r>
          </w:p>
        </w:tc>
        <w:tc>
          <w:tcPr>
            <w:tcW w:w="2185"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.200</w:t>
            </w:r>
            <w:r w:rsidRPr="002E6AC5">
              <w:rPr>
                <w:sz w:val="18"/>
                <w:szCs w:val="18"/>
                <w:vertAlign w:val="superscript"/>
              </w:rPr>
              <w:t>c,d</w:t>
            </w:r>
          </w:p>
        </w:tc>
      </w:tr>
      <w:tr w:rsidR="00245554" w:rsidRPr="002E6AC5" w:rsidTr="00EB60D2">
        <w:trPr>
          <w:cantSplit/>
          <w:trHeight w:val="317"/>
        </w:trPr>
        <w:tc>
          <w:tcPr>
            <w:tcW w:w="7087" w:type="dxa"/>
            <w:gridSpan w:val="3"/>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a. Test distribution is Normal.</w:t>
            </w:r>
          </w:p>
        </w:tc>
      </w:tr>
      <w:tr w:rsidR="00245554" w:rsidRPr="002E6AC5" w:rsidTr="00EB60D2">
        <w:trPr>
          <w:cantSplit/>
          <w:trHeight w:val="302"/>
        </w:trPr>
        <w:tc>
          <w:tcPr>
            <w:tcW w:w="7087" w:type="dxa"/>
            <w:gridSpan w:val="3"/>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b. Calculated from data.</w:t>
            </w:r>
          </w:p>
        </w:tc>
      </w:tr>
      <w:tr w:rsidR="00245554" w:rsidRPr="002E6AC5" w:rsidTr="00EB60D2">
        <w:trPr>
          <w:cantSplit/>
          <w:trHeight w:val="317"/>
        </w:trPr>
        <w:tc>
          <w:tcPr>
            <w:tcW w:w="7087" w:type="dxa"/>
            <w:gridSpan w:val="3"/>
            <w:shd w:val="clear" w:color="auto" w:fill="FFFFFF" w:themeFill="background1"/>
          </w:tcPr>
          <w:p w:rsidR="00245554" w:rsidRPr="002E6AC5" w:rsidRDefault="00245554" w:rsidP="00EB60D2">
            <w:pPr>
              <w:adjustRightInd w:val="0"/>
              <w:spacing w:line="320" w:lineRule="atLeast"/>
              <w:ind w:left="60" w:right="60"/>
              <w:rPr>
                <w:sz w:val="18"/>
                <w:szCs w:val="18"/>
              </w:rPr>
            </w:pPr>
            <w:proofErr w:type="gramStart"/>
            <w:r w:rsidRPr="002E6AC5">
              <w:rPr>
                <w:sz w:val="18"/>
                <w:szCs w:val="18"/>
              </w:rPr>
              <w:t>c</w:t>
            </w:r>
            <w:proofErr w:type="gramEnd"/>
            <w:r w:rsidRPr="002E6AC5">
              <w:rPr>
                <w:sz w:val="18"/>
                <w:szCs w:val="18"/>
              </w:rPr>
              <w:t>. Lilliefors Significance Correction.</w:t>
            </w:r>
          </w:p>
        </w:tc>
      </w:tr>
      <w:tr w:rsidR="00245554" w:rsidRPr="002E6AC5" w:rsidTr="00EB60D2">
        <w:trPr>
          <w:cantSplit/>
          <w:trHeight w:val="302"/>
        </w:trPr>
        <w:tc>
          <w:tcPr>
            <w:tcW w:w="7087" w:type="dxa"/>
            <w:gridSpan w:val="3"/>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d. This is a lower bound of the true significance.</w:t>
            </w:r>
          </w:p>
        </w:tc>
      </w:tr>
    </w:tbl>
    <w:p w:rsidR="00245554" w:rsidRDefault="00245554" w:rsidP="00391D66">
      <w:pPr>
        <w:pStyle w:val="BodyText"/>
        <w:spacing w:before="2"/>
        <w:ind w:left="142" w:firstLine="567"/>
        <w:jc w:val="both"/>
        <w:rPr>
          <w:lang w:val="id-ID"/>
        </w:rPr>
      </w:pPr>
    </w:p>
    <w:p w:rsidR="00245554" w:rsidRDefault="00245554" w:rsidP="00391D66">
      <w:pPr>
        <w:pStyle w:val="BodyText"/>
        <w:spacing w:before="2"/>
        <w:ind w:left="142" w:firstLine="567"/>
        <w:jc w:val="both"/>
      </w:pPr>
      <w:proofErr w:type="gramStart"/>
      <w:r w:rsidRPr="00245554">
        <w:t>mempunyai</w:t>
      </w:r>
      <w:proofErr w:type="gramEnd"/>
      <w:r w:rsidRPr="00245554">
        <w:t xml:space="preserve"> nilai tolerance sebesar 0,941 dan nilai VIF sebesar 1,063. Karena nilai tolerance 0,941 &gt; 0</w:t>
      </w:r>
      <w:proofErr w:type="gramStart"/>
      <w:r w:rsidRPr="00245554">
        <w:t>,10</w:t>
      </w:r>
      <w:proofErr w:type="gramEnd"/>
      <w:r w:rsidRPr="00245554">
        <w:t xml:space="preserve"> dan nilai VIF 1,063 &lt; 10 maka dapat disimpulkan bahwa dalam model regresi tidak terjadi multikolinearitas sehingga layak untuk digunakan.</w:t>
      </w:r>
    </w:p>
    <w:p w:rsidR="00245554" w:rsidRDefault="00245554" w:rsidP="00391D66">
      <w:pPr>
        <w:pStyle w:val="BodyText"/>
        <w:spacing w:before="2"/>
        <w:ind w:left="142" w:firstLine="567"/>
        <w:jc w:val="both"/>
      </w:pPr>
      <w:proofErr w:type="gramStart"/>
      <w:r w:rsidRPr="00245554">
        <w:t>Uji autokorelasi bertujuan untuk menguji apakah model regresi terdapat korelasi antara kesalahan pengganggu pada periode t-1 (sebelumnya).</w:t>
      </w:r>
      <w:proofErr w:type="gramEnd"/>
      <w:r w:rsidRPr="00245554">
        <w:t xml:space="preserve"> </w:t>
      </w:r>
      <w:proofErr w:type="gramStart"/>
      <w:r w:rsidRPr="00245554">
        <w:t>Jika terjadi korelasi maka dinamakan ada problem autokorelasi.</w:t>
      </w:r>
      <w:proofErr w:type="gramEnd"/>
      <w:r w:rsidRPr="00245554">
        <w:t xml:space="preserve"> Autokorelasi muncul karena observasi yang berurutan sepanjang waktu berkaitan satu </w:t>
      </w:r>
      <w:proofErr w:type="gramStart"/>
      <w:r w:rsidRPr="00245554">
        <w:t>sama</w:t>
      </w:r>
      <w:proofErr w:type="gramEnd"/>
      <w:r w:rsidRPr="00245554">
        <w:t xml:space="preserve"> lainnya. </w:t>
      </w:r>
      <w:proofErr w:type="gramStart"/>
      <w:r w:rsidRPr="00245554">
        <w:t>Masalah ini timbul karena residual (kesalahan pengganggu) tidak bebas dari satu observasi ke observasi lainnya (Ghozali, 2018:111).</w:t>
      </w:r>
      <w:proofErr w:type="gramEnd"/>
      <w:r w:rsidRPr="00245554">
        <w:t xml:space="preserve"> </w:t>
      </w:r>
      <w:proofErr w:type="gramStart"/>
      <w:r w:rsidRPr="00245554">
        <w:t>Model regresi yang baik adalah regresi yang bebas dari autokorelasi atau tidak terjadi autokorelasi.</w:t>
      </w:r>
      <w:proofErr w:type="gramEnd"/>
      <w:r w:rsidRPr="00245554">
        <w:t xml:space="preserve"> </w:t>
      </w:r>
      <w:proofErr w:type="gramStart"/>
      <w:r w:rsidRPr="00245554">
        <w:t>Untuk mendeteksi autokorelasi dalam penelitian ini menggunakan uji Durbin-Watson (DW).</w:t>
      </w:r>
      <w:proofErr w:type="gramEnd"/>
    </w:p>
    <w:p w:rsidR="00245554" w:rsidRDefault="00245554" w:rsidP="00391D66">
      <w:pPr>
        <w:pStyle w:val="BodyText"/>
        <w:spacing w:before="2"/>
        <w:ind w:left="142" w:firstLine="567"/>
        <w:jc w:val="both"/>
      </w:pPr>
      <w:proofErr w:type="gramStart"/>
      <w:r w:rsidRPr="00245554">
        <w:t>Berdasarkan hasil tabel 4.6 di atas, nilai Durbin-Watson yang diperoleh sebesar 2,016.</w:t>
      </w:r>
      <w:proofErr w:type="gramEnd"/>
      <w:r w:rsidRPr="00245554">
        <w:t xml:space="preserve"> Melalui tabel Durbin-Watson nilai signifikansi sebesar 5% dan N=105 maka dapat diketahui nilai dl sebesar 1,6433 dan nilai du sebesar 1,7209, kemudian didapat pula nilai 4-dl sebesar 2,3567 dan 4-du sebesar 2,2791. Dari hasil tersebut didapat nilai dw berada diantara du dan 4-du 1</w:t>
      </w:r>
      <w:proofErr w:type="gramStart"/>
      <w:r w:rsidRPr="00245554">
        <w:t>,7209</w:t>
      </w:r>
      <w:proofErr w:type="gramEnd"/>
      <w:r w:rsidRPr="00245554">
        <w:t xml:space="preserve"> &lt; 2,016 &lt; 2,2791 (du &lt; dw &lt;4-du). </w:t>
      </w:r>
      <w:proofErr w:type="gramStart"/>
      <w:r w:rsidRPr="00245554">
        <w:t>Dapat disimpulkan bahwa tidak terdapat autokorelasi, sehingga model regresi layak dipakai untuk analisis selanjutnya.</w:t>
      </w:r>
      <w:proofErr w:type="gramEnd"/>
    </w:p>
    <w:p w:rsidR="00245554" w:rsidRDefault="00245554" w:rsidP="00245554">
      <w:pPr>
        <w:pStyle w:val="BodyText"/>
        <w:spacing w:before="2"/>
        <w:ind w:left="142" w:firstLine="567"/>
        <w:jc w:val="both"/>
      </w:pPr>
      <w:proofErr w:type="gramStart"/>
      <w:r>
        <w:t>Penjelasan dari persamaan regresi linear berganda Jika diasumsikan nilai dari varibel-variabel independen adalah konstan, maka nilai variabel dependen yaitu struktur modal adalah sebesar 1,057.</w:t>
      </w:r>
      <w:proofErr w:type="gramEnd"/>
      <w:r>
        <w:t xml:space="preserve"> </w:t>
      </w:r>
      <w:r>
        <w:t xml:space="preserve">Variabel beban pajak memiliki koefisien regresi sebesar 0,547, yang berarti jika </w:t>
      </w:r>
      <w:r>
        <w:lastRenderedPageBreak/>
        <w:t xml:space="preserve">terjadi peningkatan variabel beban pajak sebesar satu satuan maka struktur modal </w:t>
      </w:r>
      <w:proofErr w:type="gramStart"/>
      <w:r>
        <w:t>akan</w:t>
      </w:r>
      <w:proofErr w:type="gramEnd"/>
      <w:r>
        <w:t xml:space="preserve"> mengalami peningkatan sebesar 0,547. </w:t>
      </w:r>
      <w:proofErr w:type="gramStart"/>
      <w:r>
        <w:t>Dengan catatan bahwa variabel lainnya tetap.</w:t>
      </w:r>
      <w:proofErr w:type="gramEnd"/>
      <w:r>
        <w:t xml:space="preserve"> </w:t>
      </w:r>
      <w:proofErr w:type="gramStart"/>
      <w:r>
        <w:t>Koefisien regresi untuk variabel risiko bisnis bernilai negative menunjukan adanya hubungan yang berlawanan arah antara risiko bisnis dengan struktur modal.</w:t>
      </w:r>
      <w:proofErr w:type="gramEnd"/>
      <w:r>
        <w:t xml:space="preserve"> Koefisien regresi variabel risiko bisnis sebesar -4,679 yang artinya untuk setiap pertambahan risiko bisnis sebesar satu satuan </w:t>
      </w:r>
      <w:proofErr w:type="gramStart"/>
      <w:r>
        <w:t>akan</w:t>
      </w:r>
      <w:proofErr w:type="gramEnd"/>
      <w:r>
        <w:t xml:space="preserve"> menyebabkan menurunnya struktur modal sebesar -4,679. </w:t>
      </w:r>
      <w:proofErr w:type="gramStart"/>
      <w:r>
        <w:t>Dengan catatan bahwa variabel lainnya tetap.</w:t>
      </w:r>
      <w:proofErr w:type="gramEnd"/>
    </w:p>
    <w:tbl>
      <w:tblPr>
        <w:tblW w:w="721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tblPr>
      <w:tblGrid>
        <w:gridCol w:w="283"/>
        <w:gridCol w:w="1418"/>
        <w:gridCol w:w="1134"/>
        <w:gridCol w:w="1134"/>
        <w:gridCol w:w="1510"/>
        <w:gridCol w:w="843"/>
        <w:gridCol w:w="897"/>
      </w:tblGrid>
      <w:tr w:rsidR="00245554" w:rsidRPr="002E6AC5" w:rsidTr="00EB60D2">
        <w:trPr>
          <w:cantSplit/>
          <w:trHeight w:val="225"/>
        </w:trPr>
        <w:tc>
          <w:tcPr>
            <w:tcW w:w="7219" w:type="dxa"/>
            <w:gridSpan w:val="7"/>
            <w:shd w:val="clear" w:color="auto" w:fill="FFFFFF" w:themeFill="background1"/>
            <w:vAlign w:val="center"/>
          </w:tcPr>
          <w:p w:rsidR="00245554" w:rsidRPr="002E6AC5" w:rsidRDefault="00245554" w:rsidP="00EB60D2">
            <w:pPr>
              <w:adjustRightInd w:val="0"/>
              <w:spacing w:line="320" w:lineRule="atLeast"/>
              <w:ind w:left="3544" w:right="60"/>
            </w:pPr>
            <w:r w:rsidRPr="002E6AC5">
              <w:rPr>
                <w:b/>
                <w:bCs/>
              </w:rPr>
              <w:t>Coefficients</w:t>
            </w:r>
            <w:r w:rsidRPr="002E6AC5">
              <w:rPr>
                <w:b/>
                <w:bCs/>
                <w:vertAlign w:val="superscript"/>
              </w:rPr>
              <w:t>a</w:t>
            </w:r>
          </w:p>
        </w:tc>
      </w:tr>
      <w:tr w:rsidR="00245554" w:rsidRPr="002E6AC5" w:rsidTr="00EB60D2">
        <w:trPr>
          <w:cantSplit/>
          <w:trHeight w:val="466"/>
        </w:trPr>
        <w:tc>
          <w:tcPr>
            <w:tcW w:w="1701" w:type="dxa"/>
            <w:gridSpan w:val="2"/>
            <w:vMerge w:val="restart"/>
            <w:shd w:val="clear" w:color="auto" w:fill="FFFFFF" w:themeFill="background1"/>
            <w:vAlign w:val="bottom"/>
          </w:tcPr>
          <w:p w:rsidR="00245554" w:rsidRPr="002E6AC5" w:rsidRDefault="00245554" w:rsidP="00EB60D2">
            <w:pPr>
              <w:adjustRightInd w:val="0"/>
              <w:spacing w:line="320" w:lineRule="atLeast"/>
              <w:ind w:left="60" w:right="60"/>
              <w:rPr>
                <w:sz w:val="18"/>
                <w:szCs w:val="18"/>
              </w:rPr>
            </w:pPr>
            <w:r w:rsidRPr="002E6AC5">
              <w:rPr>
                <w:sz w:val="18"/>
                <w:szCs w:val="18"/>
              </w:rPr>
              <w:t>Model</w:t>
            </w:r>
          </w:p>
        </w:tc>
        <w:tc>
          <w:tcPr>
            <w:tcW w:w="2268" w:type="dxa"/>
            <w:gridSpan w:val="2"/>
            <w:shd w:val="clear" w:color="auto" w:fill="FFFFFF" w:themeFill="background1"/>
            <w:vAlign w:val="bottom"/>
          </w:tcPr>
          <w:p w:rsidR="00245554" w:rsidRPr="002E6AC5" w:rsidRDefault="00245554" w:rsidP="00EB60D2">
            <w:pPr>
              <w:adjustRightInd w:val="0"/>
              <w:spacing w:line="320" w:lineRule="atLeast"/>
              <w:ind w:left="60" w:right="60"/>
              <w:jc w:val="center"/>
              <w:rPr>
                <w:sz w:val="18"/>
                <w:szCs w:val="18"/>
              </w:rPr>
            </w:pPr>
            <w:r w:rsidRPr="002E6AC5">
              <w:rPr>
                <w:sz w:val="18"/>
                <w:szCs w:val="18"/>
              </w:rPr>
              <w:t>Unstandardized Coefficients</w:t>
            </w:r>
          </w:p>
        </w:tc>
        <w:tc>
          <w:tcPr>
            <w:tcW w:w="1510" w:type="dxa"/>
            <w:shd w:val="clear" w:color="auto" w:fill="FFFFFF" w:themeFill="background1"/>
            <w:vAlign w:val="bottom"/>
          </w:tcPr>
          <w:p w:rsidR="00245554" w:rsidRPr="002E6AC5" w:rsidRDefault="00245554" w:rsidP="00EB60D2">
            <w:pPr>
              <w:adjustRightInd w:val="0"/>
              <w:spacing w:line="320" w:lineRule="atLeast"/>
              <w:ind w:left="60" w:right="60"/>
              <w:jc w:val="center"/>
              <w:rPr>
                <w:sz w:val="18"/>
                <w:szCs w:val="18"/>
              </w:rPr>
            </w:pPr>
            <w:r w:rsidRPr="002E6AC5">
              <w:rPr>
                <w:sz w:val="18"/>
                <w:szCs w:val="18"/>
              </w:rPr>
              <w:t>Standardized Coefficients</w:t>
            </w:r>
          </w:p>
        </w:tc>
        <w:tc>
          <w:tcPr>
            <w:tcW w:w="843" w:type="dxa"/>
            <w:vMerge w:val="restart"/>
            <w:shd w:val="clear" w:color="auto" w:fill="FFFFFF" w:themeFill="background1"/>
            <w:vAlign w:val="bottom"/>
          </w:tcPr>
          <w:p w:rsidR="00245554" w:rsidRPr="002E6AC5" w:rsidRDefault="00245554" w:rsidP="00EB60D2">
            <w:pPr>
              <w:adjustRightInd w:val="0"/>
              <w:spacing w:line="320" w:lineRule="atLeast"/>
              <w:ind w:left="60" w:right="60"/>
              <w:jc w:val="center"/>
              <w:rPr>
                <w:sz w:val="18"/>
                <w:szCs w:val="18"/>
              </w:rPr>
            </w:pPr>
            <w:r w:rsidRPr="002E6AC5">
              <w:rPr>
                <w:sz w:val="18"/>
                <w:szCs w:val="18"/>
              </w:rPr>
              <w:t>T</w:t>
            </w:r>
          </w:p>
        </w:tc>
        <w:tc>
          <w:tcPr>
            <w:tcW w:w="897" w:type="dxa"/>
            <w:vMerge w:val="restart"/>
            <w:shd w:val="clear" w:color="auto" w:fill="FFFFFF" w:themeFill="background1"/>
            <w:vAlign w:val="bottom"/>
          </w:tcPr>
          <w:p w:rsidR="00245554" w:rsidRPr="002E6AC5" w:rsidRDefault="00245554" w:rsidP="00EB60D2">
            <w:pPr>
              <w:adjustRightInd w:val="0"/>
              <w:spacing w:line="320" w:lineRule="atLeast"/>
              <w:ind w:left="60" w:right="60"/>
              <w:jc w:val="center"/>
              <w:rPr>
                <w:sz w:val="18"/>
                <w:szCs w:val="18"/>
              </w:rPr>
            </w:pPr>
            <w:r w:rsidRPr="002E6AC5">
              <w:rPr>
                <w:sz w:val="18"/>
                <w:szCs w:val="18"/>
              </w:rPr>
              <w:t>Sig.</w:t>
            </w:r>
          </w:p>
        </w:tc>
      </w:tr>
      <w:tr w:rsidR="00245554" w:rsidRPr="002E6AC5" w:rsidTr="00EB60D2">
        <w:trPr>
          <w:cantSplit/>
          <w:trHeight w:val="249"/>
        </w:trPr>
        <w:tc>
          <w:tcPr>
            <w:tcW w:w="1701" w:type="dxa"/>
            <w:gridSpan w:val="2"/>
            <w:vMerge/>
            <w:shd w:val="clear" w:color="auto" w:fill="FFFFFF" w:themeFill="background1"/>
            <w:vAlign w:val="bottom"/>
          </w:tcPr>
          <w:p w:rsidR="00245554" w:rsidRPr="002E6AC5" w:rsidRDefault="00245554" w:rsidP="00EB60D2">
            <w:pPr>
              <w:adjustRightInd w:val="0"/>
              <w:rPr>
                <w:sz w:val="18"/>
                <w:szCs w:val="18"/>
              </w:rPr>
            </w:pPr>
          </w:p>
        </w:tc>
        <w:tc>
          <w:tcPr>
            <w:tcW w:w="1134" w:type="dxa"/>
            <w:shd w:val="clear" w:color="auto" w:fill="FFFFFF" w:themeFill="background1"/>
            <w:vAlign w:val="bottom"/>
          </w:tcPr>
          <w:p w:rsidR="00245554" w:rsidRPr="002E6AC5" w:rsidRDefault="00245554" w:rsidP="00EB60D2">
            <w:pPr>
              <w:adjustRightInd w:val="0"/>
              <w:spacing w:line="320" w:lineRule="atLeast"/>
              <w:ind w:left="60" w:right="60"/>
              <w:jc w:val="center"/>
              <w:rPr>
                <w:sz w:val="18"/>
                <w:szCs w:val="18"/>
              </w:rPr>
            </w:pPr>
            <w:r w:rsidRPr="002E6AC5">
              <w:rPr>
                <w:sz w:val="18"/>
                <w:szCs w:val="18"/>
              </w:rPr>
              <w:t>B</w:t>
            </w:r>
          </w:p>
        </w:tc>
        <w:tc>
          <w:tcPr>
            <w:tcW w:w="1134" w:type="dxa"/>
            <w:shd w:val="clear" w:color="auto" w:fill="FFFFFF" w:themeFill="background1"/>
            <w:vAlign w:val="bottom"/>
          </w:tcPr>
          <w:p w:rsidR="00245554" w:rsidRPr="002E6AC5" w:rsidRDefault="00245554" w:rsidP="00EB60D2">
            <w:pPr>
              <w:adjustRightInd w:val="0"/>
              <w:spacing w:line="320" w:lineRule="atLeast"/>
              <w:ind w:left="60" w:right="60"/>
              <w:jc w:val="center"/>
              <w:rPr>
                <w:sz w:val="18"/>
                <w:szCs w:val="18"/>
              </w:rPr>
            </w:pPr>
            <w:r w:rsidRPr="002E6AC5">
              <w:rPr>
                <w:sz w:val="18"/>
                <w:szCs w:val="18"/>
              </w:rPr>
              <w:t>Std. Error</w:t>
            </w:r>
          </w:p>
        </w:tc>
        <w:tc>
          <w:tcPr>
            <w:tcW w:w="1510" w:type="dxa"/>
            <w:shd w:val="clear" w:color="auto" w:fill="FFFFFF" w:themeFill="background1"/>
            <w:vAlign w:val="bottom"/>
          </w:tcPr>
          <w:p w:rsidR="00245554" w:rsidRPr="002E6AC5" w:rsidRDefault="00245554" w:rsidP="00EB60D2">
            <w:pPr>
              <w:adjustRightInd w:val="0"/>
              <w:spacing w:line="320" w:lineRule="atLeast"/>
              <w:ind w:left="60" w:right="60"/>
              <w:jc w:val="center"/>
              <w:rPr>
                <w:sz w:val="18"/>
                <w:szCs w:val="18"/>
              </w:rPr>
            </w:pPr>
            <w:r w:rsidRPr="002E6AC5">
              <w:rPr>
                <w:sz w:val="18"/>
                <w:szCs w:val="18"/>
              </w:rPr>
              <w:t>Beta</w:t>
            </w:r>
          </w:p>
        </w:tc>
        <w:tc>
          <w:tcPr>
            <w:tcW w:w="843" w:type="dxa"/>
            <w:vMerge/>
            <w:shd w:val="clear" w:color="auto" w:fill="FFFFFF" w:themeFill="background1"/>
            <w:vAlign w:val="bottom"/>
          </w:tcPr>
          <w:p w:rsidR="00245554" w:rsidRPr="002E6AC5" w:rsidRDefault="00245554" w:rsidP="00EB60D2">
            <w:pPr>
              <w:adjustRightInd w:val="0"/>
              <w:rPr>
                <w:sz w:val="18"/>
                <w:szCs w:val="18"/>
              </w:rPr>
            </w:pPr>
          </w:p>
        </w:tc>
        <w:tc>
          <w:tcPr>
            <w:tcW w:w="897" w:type="dxa"/>
            <w:vMerge/>
            <w:shd w:val="clear" w:color="auto" w:fill="FFFFFF" w:themeFill="background1"/>
            <w:vAlign w:val="bottom"/>
          </w:tcPr>
          <w:p w:rsidR="00245554" w:rsidRPr="002E6AC5" w:rsidRDefault="00245554" w:rsidP="00EB60D2">
            <w:pPr>
              <w:adjustRightInd w:val="0"/>
              <w:rPr>
                <w:sz w:val="18"/>
                <w:szCs w:val="18"/>
              </w:rPr>
            </w:pPr>
          </w:p>
        </w:tc>
      </w:tr>
      <w:tr w:rsidR="00245554" w:rsidRPr="002E6AC5" w:rsidTr="00EB60D2">
        <w:trPr>
          <w:cantSplit/>
          <w:trHeight w:val="237"/>
        </w:trPr>
        <w:tc>
          <w:tcPr>
            <w:tcW w:w="283" w:type="dxa"/>
            <w:vMerge w:val="restart"/>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1</w:t>
            </w:r>
          </w:p>
        </w:tc>
        <w:tc>
          <w:tcPr>
            <w:tcW w:w="1418" w:type="dxa"/>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(Constant)</w:t>
            </w:r>
          </w:p>
        </w:tc>
        <w:tc>
          <w:tcPr>
            <w:tcW w:w="1134"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1.057</w:t>
            </w:r>
          </w:p>
        </w:tc>
        <w:tc>
          <w:tcPr>
            <w:tcW w:w="1134"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.169</w:t>
            </w:r>
          </w:p>
        </w:tc>
        <w:tc>
          <w:tcPr>
            <w:tcW w:w="1510" w:type="dxa"/>
            <w:shd w:val="clear" w:color="auto" w:fill="FFFFFF" w:themeFill="background1"/>
            <w:vAlign w:val="center"/>
          </w:tcPr>
          <w:p w:rsidR="00245554" w:rsidRPr="002E6AC5" w:rsidRDefault="00245554" w:rsidP="00EB60D2">
            <w:pPr>
              <w:adjustRightInd w:val="0"/>
              <w:rPr>
                <w:sz w:val="24"/>
                <w:szCs w:val="24"/>
              </w:rPr>
            </w:pPr>
          </w:p>
        </w:tc>
        <w:tc>
          <w:tcPr>
            <w:tcW w:w="843"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6.263</w:t>
            </w:r>
          </w:p>
        </w:tc>
        <w:tc>
          <w:tcPr>
            <w:tcW w:w="897"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.000</w:t>
            </w:r>
          </w:p>
        </w:tc>
      </w:tr>
      <w:tr w:rsidR="00245554" w:rsidRPr="002E6AC5" w:rsidTr="00EB60D2">
        <w:trPr>
          <w:cantSplit/>
          <w:trHeight w:val="237"/>
        </w:trPr>
        <w:tc>
          <w:tcPr>
            <w:tcW w:w="283" w:type="dxa"/>
            <w:vMerge/>
            <w:shd w:val="clear" w:color="auto" w:fill="FFFFFF" w:themeFill="background1"/>
          </w:tcPr>
          <w:p w:rsidR="00245554" w:rsidRPr="002E6AC5" w:rsidRDefault="00245554" w:rsidP="00EB60D2">
            <w:pPr>
              <w:adjustRightInd w:val="0"/>
              <w:rPr>
                <w:sz w:val="24"/>
                <w:szCs w:val="24"/>
              </w:rPr>
            </w:pPr>
          </w:p>
        </w:tc>
        <w:tc>
          <w:tcPr>
            <w:tcW w:w="1418" w:type="dxa"/>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BEBAN PAJAK</w:t>
            </w:r>
          </w:p>
        </w:tc>
        <w:tc>
          <w:tcPr>
            <w:tcW w:w="1134"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.547</w:t>
            </w:r>
          </w:p>
        </w:tc>
        <w:tc>
          <w:tcPr>
            <w:tcW w:w="1134"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.510</w:t>
            </w:r>
          </w:p>
        </w:tc>
        <w:tc>
          <w:tcPr>
            <w:tcW w:w="1510"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.087</w:t>
            </w:r>
          </w:p>
        </w:tc>
        <w:tc>
          <w:tcPr>
            <w:tcW w:w="843"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1.073</w:t>
            </w:r>
          </w:p>
        </w:tc>
        <w:tc>
          <w:tcPr>
            <w:tcW w:w="897"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.286</w:t>
            </w:r>
          </w:p>
        </w:tc>
      </w:tr>
      <w:tr w:rsidR="00245554" w:rsidRPr="002E6AC5" w:rsidTr="00EB60D2">
        <w:trPr>
          <w:cantSplit/>
          <w:trHeight w:val="249"/>
        </w:trPr>
        <w:tc>
          <w:tcPr>
            <w:tcW w:w="283" w:type="dxa"/>
            <w:vMerge/>
            <w:shd w:val="clear" w:color="auto" w:fill="FFFFFF" w:themeFill="background1"/>
          </w:tcPr>
          <w:p w:rsidR="00245554" w:rsidRPr="002E6AC5" w:rsidRDefault="00245554" w:rsidP="00EB60D2">
            <w:pPr>
              <w:adjustRightInd w:val="0"/>
              <w:rPr>
                <w:sz w:val="18"/>
                <w:szCs w:val="18"/>
              </w:rPr>
            </w:pPr>
          </w:p>
        </w:tc>
        <w:tc>
          <w:tcPr>
            <w:tcW w:w="1418" w:type="dxa"/>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RISIKO BISNIS</w:t>
            </w:r>
          </w:p>
        </w:tc>
        <w:tc>
          <w:tcPr>
            <w:tcW w:w="1134"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-4.679</w:t>
            </w:r>
          </w:p>
        </w:tc>
        <w:tc>
          <w:tcPr>
            <w:tcW w:w="1134"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.663</w:t>
            </w:r>
          </w:p>
        </w:tc>
        <w:tc>
          <w:tcPr>
            <w:tcW w:w="1510"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-.575</w:t>
            </w:r>
          </w:p>
        </w:tc>
        <w:tc>
          <w:tcPr>
            <w:tcW w:w="843"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-7.059</w:t>
            </w:r>
          </w:p>
        </w:tc>
        <w:tc>
          <w:tcPr>
            <w:tcW w:w="897" w:type="dxa"/>
            <w:shd w:val="clear" w:color="auto" w:fill="FFFFFF" w:themeFill="background1"/>
          </w:tcPr>
          <w:p w:rsidR="00245554" w:rsidRPr="002E6AC5" w:rsidRDefault="00245554" w:rsidP="00EB60D2">
            <w:pPr>
              <w:adjustRightInd w:val="0"/>
              <w:spacing w:line="320" w:lineRule="atLeast"/>
              <w:ind w:left="60" w:right="60"/>
              <w:jc w:val="right"/>
              <w:rPr>
                <w:sz w:val="18"/>
                <w:szCs w:val="18"/>
              </w:rPr>
            </w:pPr>
            <w:r w:rsidRPr="002E6AC5">
              <w:rPr>
                <w:sz w:val="18"/>
                <w:szCs w:val="18"/>
              </w:rPr>
              <w:t>.000</w:t>
            </w:r>
          </w:p>
        </w:tc>
      </w:tr>
      <w:tr w:rsidR="00245554" w:rsidRPr="002E6AC5" w:rsidTr="00EB60D2">
        <w:trPr>
          <w:cantSplit/>
          <w:trHeight w:val="237"/>
        </w:trPr>
        <w:tc>
          <w:tcPr>
            <w:tcW w:w="7219" w:type="dxa"/>
            <w:gridSpan w:val="7"/>
            <w:shd w:val="clear" w:color="auto" w:fill="FFFFFF" w:themeFill="background1"/>
          </w:tcPr>
          <w:p w:rsidR="00245554" w:rsidRPr="002E6AC5" w:rsidRDefault="00245554" w:rsidP="00EB60D2">
            <w:pPr>
              <w:adjustRightInd w:val="0"/>
              <w:spacing w:line="320" w:lineRule="atLeast"/>
              <w:ind w:left="60" w:right="60"/>
              <w:rPr>
                <w:sz w:val="18"/>
                <w:szCs w:val="18"/>
              </w:rPr>
            </w:pPr>
            <w:r w:rsidRPr="002E6AC5">
              <w:rPr>
                <w:sz w:val="18"/>
                <w:szCs w:val="18"/>
              </w:rPr>
              <w:t>a. Dependent Variable: STRUKTUR MODAL</w:t>
            </w:r>
          </w:p>
        </w:tc>
      </w:tr>
    </w:tbl>
    <w:p w:rsidR="00245554" w:rsidRDefault="00245554" w:rsidP="00391D66">
      <w:pPr>
        <w:pStyle w:val="BodyText"/>
        <w:spacing w:before="2"/>
        <w:ind w:left="142" w:firstLine="567"/>
        <w:jc w:val="both"/>
        <w:rPr>
          <w:lang w:val="id-ID"/>
        </w:rPr>
      </w:pPr>
    </w:p>
    <w:p w:rsidR="00245554" w:rsidRDefault="00391D66" w:rsidP="00245554">
      <w:pPr>
        <w:pStyle w:val="BodyText"/>
        <w:spacing w:before="2"/>
        <w:ind w:left="142" w:firstLine="567"/>
        <w:jc w:val="both"/>
      </w:pPr>
      <w:r>
        <w:t xml:space="preserve">nilai Adjusted R Square (R2) </w:t>
      </w:r>
      <w:r w:rsidR="00245554" w:rsidRPr="00245554">
        <w:t>Berdasarkan</w:t>
      </w:r>
      <w:r w:rsidR="00245554">
        <w:t xml:space="preserve">, </w:t>
      </w:r>
      <w:r w:rsidR="00245554" w:rsidRPr="00245554">
        <w:t>tampilan output model summary menunjukan besarnya nilai Adjusted R Square sebesar 0,350 atau 35% yang menerangkan bahwa variabel dependen (struktur modal) dapat dijelaskan oleh variabel independen (beban pajak dan risiko bisnis) sebesar 35% dengan sisanya 65% dijelaskan oleh variabel lain diluar variabel independen yang tidak dimasukan kedalam penelitian.</w:t>
      </w:r>
    </w:p>
    <w:p w:rsidR="00391D66" w:rsidRDefault="00245554" w:rsidP="00245554">
      <w:pPr>
        <w:pStyle w:val="BodyText"/>
        <w:spacing w:before="2"/>
        <w:ind w:left="142" w:firstLine="567"/>
        <w:jc w:val="both"/>
      </w:pPr>
      <w:proofErr w:type="gramStart"/>
      <w:r w:rsidRPr="00245554">
        <w:t>iketahui</w:t>
      </w:r>
      <w:proofErr w:type="gramEnd"/>
      <w:r w:rsidRPr="00245554">
        <w:t xml:space="preserve"> nilai F</w:t>
      </w:r>
      <w:r>
        <w:t xml:space="preserve"> </w:t>
      </w:r>
      <w:r w:rsidRPr="00245554">
        <w:t>hitung sebesar 29,043, sedangkan Ftabel diperoleh dengan taraf signifikansi ɑ = 0,05, df1 = k-1 = 3-1 = 2 dan df2 = n-k-1 = 105-3-1 = 101, maka diperoleh Ftabel sebesar 3,09. Sehingga Fhitung 29,043 &gt; Ftabel 3</w:t>
      </w:r>
      <w:proofErr w:type="gramStart"/>
      <w:r w:rsidRPr="00245554">
        <w:t>,09</w:t>
      </w:r>
      <w:proofErr w:type="gramEnd"/>
      <w:r w:rsidRPr="00245554">
        <w:t>. Dan secara sistematik diperoleh nilai signifikansi 0,000 &lt; taraf signifikansi 0</w:t>
      </w:r>
      <w:proofErr w:type="gramStart"/>
      <w:r w:rsidRPr="00245554">
        <w:t>,05</w:t>
      </w:r>
      <w:proofErr w:type="gramEnd"/>
      <w:r w:rsidRPr="00245554">
        <w:t xml:space="preserve">. </w:t>
      </w:r>
      <w:proofErr w:type="gramStart"/>
      <w:r w:rsidRPr="00245554">
        <w:t>Dengan demikian maka H1 diterima.</w:t>
      </w:r>
      <w:proofErr w:type="gramEnd"/>
      <w:r w:rsidRPr="00245554">
        <w:t xml:space="preserve"> </w:t>
      </w:r>
      <w:proofErr w:type="gramStart"/>
      <w:r w:rsidRPr="00245554">
        <w:t>Hal ini menunjukan bahwa beban pajak dan risiko bisnis secara simultan berpengaruh terhadap stuktur modal.</w:t>
      </w:r>
      <w:proofErr w:type="gramEnd"/>
    </w:p>
    <w:p w:rsidR="00245554" w:rsidRDefault="00245554" w:rsidP="00245554">
      <w:pPr>
        <w:pStyle w:val="BodyText"/>
        <w:spacing w:before="2"/>
        <w:ind w:left="142" w:firstLine="567"/>
        <w:jc w:val="both"/>
      </w:pPr>
      <w:r>
        <w:t xml:space="preserve">penelitian melakukan pengujian hipotesis secara parsial (uji t) masing-masing variabel penelitian </w:t>
      </w:r>
      <w:r>
        <w:t xml:space="preserve"> </w:t>
      </w:r>
      <w:r>
        <w:t>Pengaruh Beban Pajak terhadap Struktur Modal</w:t>
      </w:r>
      <w:r>
        <w:t xml:space="preserve"> </w:t>
      </w:r>
      <w:r>
        <w:t xml:space="preserve">Dari hasil uji t maka menghasilkan thitung dari variabel beban pajak sebesar 1,073 dengan tingkat signifikansi 0,286 kemudian dibandingkan dengan ttabel sebesar 1,659 , ternyata nilai thitung &lt; ttabel (1,073 &lt; 1,983) dan nilai signifikansi 0,286 &gt; 0,05. </w:t>
      </w:r>
      <w:proofErr w:type="gramStart"/>
      <w:r>
        <w:t>Maka dengan ini dapat disimpulkan bahwa Beban Pajak tidak berpengaruh terhadap Struktur Modal.</w:t>
      </w:r>
      <w:proofErr w:type="gramEnd"/>
    </w:p>
    <w:p w:rsidR="00245554" w:rsidRDefault="00245554" w:rsidP="00245554">
      <w:pPr>
        <w:pStyle w:val="BodyText"/>
        <w:spacing w:before="2"/>
        <w:ind w:left="142" w:firstLine="567"/>
        <w:jc w:val="both"/>
      </w:pPr>
      <w:r>
        <w:t>Pengaruh Risiko Bisnis terhadap Struktur Modal</w:t>
      </w:r>
      <w:r>
        <w:t xml:space="preserve"> </w:t>
      </w:r>
      <w:r>
        <w:t xml:space="preserve">Dari hasil uji t maka menghasilkan thitung dari variabel risiko bisnis sebesar 7,059 dengan tingkat signifikansi 0,000 kemudian dibandingkan dengan ttabel sebesar 1,659, ternyata nilai thitung &gt; ttabel (-7,059 &gt; 1,983) dan nilai signifikan 0,000 &lt; 0,05. </w:t>
      </w:r>
      <w:proofErr w:type="gramStart"/>
      <w:r>
        <w:t>Maka dengan ini dapat disimpulkan bahwa risiko bisnis berpengaruh terhadap struktur modal.</w:t>
      </w:r>
      <w:proofErr w:type="gramEnd"/>
    </w:p>
    <w:p w:rsidR="00245554" w:rsidRDefault="00245554" w:rsidP="00245554">
      <w:pPr>
        <w:pStyle w:val="BodyText"/>
        <w:spacing w:before="2"/>
        <w:ind w:left="142" w:firstLine="567"/>
        <w:jc w:val="both"/>
      </w:pPr>
      <w:proofErr w:type="gramStart"/>
      <w:r>
        <w:t>Penelitian ini dilakukan dengan tujuan untuk menemukan bukti empiris apakah terdapat pengaruh antara beban pajak dan risiko bisnis terhadap struktur modal pada perusahaan manufaktur yang terdapat di Bursa Efek Indonesia.</w:t>
      </w:r>
      <w:proofErr w:type="gramEnd"/>
    </w:p>
    <w:p w:rsidR="00245554" w:rsidRDefault="00245554" w:rsidP="00245554">
      <w:pPr>
        <w:pStyle w:val="BodyText"/>
        <w:spacing w:before="2"/>
        <w:ind w:left="142" w:firstLine="567"/>
        <w:jc w:val="both"/>
      </w:pPr>
      <w:proofErr w:type="gramStart"/>
      <w:r>
        <w:t>Pengaruh Beban Pajak dan Risiko Bisnis terhadap Struktur Modal</w:t>
      </w:r>
      <w:r>
        <w:t>.</w:t>
      </w:r>
      <w:proofErr w:type="gramEnd"/>
      <w:r>
        <w:t xml:space="preserve"> </w:t>
      </w:r>
      <w:r>
        <w:t xml:space="preserve">Berdasarkan hasil uji f (simultan) antara variabel beban pajak dan risiko bisnis terhadap struktur modal menghasilkan Fhitung 29,043 dengan tingkat signifikansi sebesar 0,000 kemudian dibandingkan dengan Ftabel sebesar 3,09, ternyata nilai Fhitung 29,043 &gt; Ftabel 3,09 dan nilai signifikan 0,000 &lt; 0,05. </w:t>
      </w:r>
      <w:proofErr w:type="gramStart"/>
      <w:r>
        <w:t>Maka dengan ini dapat disimpulkan bahwa H1 diterima atau beban pajak dan risiko bisnis berpengaruh secara simultan terhadap struktur modal.</w:t>
      </w:r>
      <w:proofErr w:type="gramEnd"/>
    </w:p>
    <w:p w:rsidR="00245554" w:rsidRDefault="00245554" w:rsidP="00245554">
      <w:pPr>
        <w:pStyle w:val="BodyText"/>
        <w:spacing w:before="2"/>
        <w:ind w:left="142" w:firstLine="567"/>
        <w:jc w:val="both"/>
      </w:pPr>
      <w:r>
        <w:lastRenderedPageBreak/>
        <w:t>Pengaruh Beban Pajak terhadap Struktur Modal</w:t>
      </w:r>
      <w:r>
        <w:t xml:space="preserve"> </w:t>
      </w:r>
      <w:r>
        <w:t xml:space="preserve">Berdasarkan hasil uji t maka menghasilkan thitung dari variabel beban pajak sebesar 1,073 dengan tingkat signifikansi 0,286 kemudian dibandingkan dengan ttabel sebesar 1,659 , ternyata nilai thitung &lt; ttabel (1,073 &lt; 1,659) dan nilai signifikansi 0,286 &gt; 0,05. </w:t>
      </w:r>
      <w:proofErr w:type="gramStart"/>
      <w:r>
        <w:t>Maka dengan ini dapat disimpulkan bahwa H2 ditolak atau beban pajak tidak berpengaruh terhadap struktur modal.</w:t>
      </w:r>
      <w:proofErr w:type="gramEnd"/>
    </w:p>
    <w:p w:rsidR="00245554" w:rsidRDefault="00245554" w:rsidP="00245554">
      <w:pPr>
        <w:pStyle w:val="BodyText"/>
        <w:spacing w:before="2"/>
        <w:ind w:left="142" w:firstLine="567"/>
        <w:jc w:val="both"/>
      </w:pPr>
      <w:r>
        <w:t xml:space="preserve">Hasil penelitian ini didukung oleh penelitian Fitriani et al., (2014) yang menyatakan bahwa pajak tidak berpengaruh terhadap struktur modal dikarenakan nilai keuntungan yang didapat perusahaan dari penggunaan utang tidak sebanding dengan pajak yang dibayarkan oleh perusahaan. </w:t>
      </w:r>
      <w:proofErr w:type="gramStart"/>
      <w:r>
        <w:t>Oleh karena itu besar kecilnya pajak perusahaan tidak bergantung pada besar atau kecilnya utang yang digunakan oleh perusahaan.</w:t>
      </w:r>
      <w:proofErr w:type="gramEnd"/>
    </w:p>
    <w:p w:rsidR="00245554" w:rsidRDefault="00245554" w:rsidP="00245554">
      <w:pPr>
        <w:pStyle w:val="BodyText"/>
        <w:spacing w:before="2"/>
        <w:ind w:left="142" w:firstLine="567"/>
        <w:jc w:val="both"/>
      </w:pPr>
      <w:r>
        <w:t>Pengaruh Risiko Bisnis terhadap Struktur Modal</w:t>
      </w:r>
      <w:r>
        <w:t xml:space="preserve"> </w:t>
      </w:r>
      <w:r>
        <w:t xml:space="preserve">Berdasarkan hasil uji t maka menghasilkan thitung dari variabel risiko bisnis sebesar -7,059 dengan tingkat signifikansi 0,000 kemudian dibandingkan dengan ttabel sebesar 1,659, ternyata nilai thitung &gt; ttabel (-7,059 &gt; 1,659) dan nilai signifikan 0,000 &lt; 0,05. </w:t>
      </w:r>
      <w:proofErr w:type="gramStart"/>
      <w:r>
        <w:t>Maka dengan ini dapat disimpulkan bahwa H3 diterima atau risiko bisnis berpengaruh terhadap struktur modal.</w:t>
      </w:r>
      <w:proofErr w:type="gramEnd"/>
    </w:p>
    <w:p w:rsidR="00245554" w:rsidRDefault="00245554" w:rsidP="00245554">
      <w:pPr>
        <w:pStyle w:val="BodyText"/>
        <w:spacing w:before="2"/>
        <w:ind w:left="142" w:firstLine="567"/>
        <w:jc w:val="both"/>
      </w:pPr>
      <w:proofErr w:type="gramStart"/>
      <w:r>
        <w:t>Hal ini menunjukan bahwa semakin besar risiko maka semakin rendah struktur modal.</w:t>
      </w:r>
      <w:proofErr w:type="gramEnd"/>
      <w:r>
        <w:t xml:space="preserve"> Karena risiko yang tinggi </w:t>
      </w:r>
      <w:proofErr w:type="gramStart"/>
      <w:r>
        <w:t>akan</w:t>
      </w:r>
      <w:proofErr w:type="gramEnd"/>
      <w:r>
        <w:t xml:space="preserve"> membuat investor dan kreditur ragu dalam menanamkan modalnya. </w:t>
      </w:r>
      <w:proofErr w:type="gramStart"/>
      <w:r>
        <w:t>Hasil penelitian ini didukung oleh Tri (2018) yang menyatakan bahwa risiko bisnis berpengaruh terhadap struktur modal.</w:t>
      </w:r>
      <w:proofErr w:type="gramEnd"/>
    </w:p>
    <w:p w:rsidR="00391D66" w:rsidRDefault="00391D66" w:rsidP="00391D66">
      <w:pPr>
        <w:pStyle w:val="BodyText"/>
        <w:spacing w:before="2"/>
      </w:pPr>
    </w:p>
    <w:p w:rsidR="00391D66" w:rsidRDefault="00391D66" w:rsidP="00391D66">
      <w:pPr>
        <w:pStyle w:val="BodyText"/>
        <w:spacing w:before="2"/>
      </w:pPr>
    </w:p>
    <w:p w:rsidR="00391D66" w:rsidRDefault="00391D66" w:rsidP="00391D66">
      <w:pPr>
        <w:pStyle w:val="BodyText"/>
        <w:spacing w:before="2"/>
      </w:pPr>
    </w:p>
    <w:p w:rsidR="00391D66" w:rsidRPr="00391D66" w:rsidRDefault="00391D66" w:rsidP="00391D66">
      <w:pPr>
        <w:pStyle w:val="BodyText"/>
        <w:spacing w:before="2"/>
        <w:ind w:left="142"/>
        <w:rPr>
          <w:b/>
        </w:rPr>
      </w:pPr>
      <w:r w:rsidRPr="00391D66">
        <w:rPr>
          <w:b/>
        </w:rPr>
        <w:t>SIMPULAN</w:t>
      </w:r>
    </w:p>
    <w:p w:rsidR="00391D66" w:rsidRDefault="00391D66" w:rsidP="00391D66">
      <w:pPr>
        <w:pStyle w:val="BodyText"/>
        <w:spacing w:before="2"/>
        <w:ind w:left="142" w:firstLine="709"/>
        <w:jc w:val="both"/>
      </w:pPr>
      <w:proofErr w:type="gramStart"/>
      <w:r>
        <w:t>Hasil penelitian untuk semua hipotesis terhadap kepatuhan wajib pajak memiliki pengaruh yang signifikan Maka hasil tersebut menyatakan hipotesis di terima.</w:t>
      </w:r>
      <w:proofErr w:type="gramEnd"/>
      <w:r>
        <w:t xml:space="preserve"> </w:t>
      </w:r>
      <w:proofErr w:type="gramStart"/>
      <w:r>
        <w:t>Hal ini menggambarkan bahwa Perencanaan pajak mempengaruhi struktur modal.</w:t>
      </w:r>
      <w:proofErr w:type="gramEnd"/>
      <w:r>
        <w:t xml:space="preserve"> </w:t>
      </w:r>
      <w:proofErr w:type="gramStart"/>
      <w:r>
        <w:t>Dengan adanya Perencanaan pajak disertai dengan meningkatnya penghasilan, maka penghasilan tidak kena pajak berpengaruh secara signifikan terhadap jumlah penghasilan kena pajak yang harus dibayarkan wajib pajak orang pribadi.</w:t>
      </w:r>
      <w:proofErr w:type="gramEnd"/>
      <w:r>
        <w:t xml:space="preserve"> </w:t>
      </w:r>
      <w:proofErr w:type="gramStart"/>
      <w:r>
        <w:t>Penghasilan ini juga membuktikan bahwa salah satu faktor terjadinya perilaku patuh wajib pajak orang pribadi adalah dengan adanya perubahan tarif.</w:t>
      </w:r>
      <w:proofErr w:type="gramEnd"/>
      <w:r>
        <w:t xml:space="preserve"> Perubahan tarif dinilai wajib pajak dapat mengurangi jumlah penghsilan kena pajak yang membuat wajib pajak orang berperilaku patuh</w:t>
      </w:r>
    </w:p>
    <w:p w:rsidR="00391D66" w:rsidRDefault="00391D66" w:rsidP="00391D66">
      <w:pPr>
        <w:pStyle w:val="BodyText"/>
        <w:spacing w:before="2"/>
        <w:jc w:val="both"/>
      </w:pPr>
    </w:p>
    <w:p w:rsidR="00391D66" w:rsidRDefault="00391D66" w:rsidP="00391D66">
      <w:pPr>
        <w:pStyle w:val="BodyText"/>
        <w:spacing w:before="2"/>
      </w:pPr>
    </w:p>
    <w:p w:rsidR="00391D66" w:rsidRDefault="00391D66" w:rsidP="00391D66">
      <w:pPr>
        <w:pStyle w:val="BodyText"/>
        <w:spacing w:before="2"/>
      </w:pPr>
    </w:p>
    <w:p w:rsidR="00391D66" w:rsidRPr="00391D66" w:rsidRDefault="00391D66" w:rsidP="00391D66">
      <w:pPr>
        <w:pStyle w:val="BodyText"/>
        <w:spacing w:before="2"/>
        <w:ind w:left="142"/>
        <w:jc w:val="both"/>
        <w:rPr>
          <w:b/>
        </w:rPr>
      </w:pPr>
      <w:r w:rsidRPr="00391D66">
        <w:rPr>
          <w:b/>
        </w:rPr>
        <w:t>SARAN</w:t>
      </w:r>
    </w:p>
    <w:p w:rsidR="00391D66" w:rsidRDefault="00391D66" w:rsidP="00391D66">
      <w:pPr>
        <w:pStyle w:val="BodyText"/>
        <w:spacing w:before="2"/>
        <w:ind w:left="142" w:firstLine="709"/>
        <w:jc w:val="both"/>
      </w:pPr>
      <w:proofErr w:type="gramStart"/>
      <w:r>
        <w:t>Penelitian ini memiliki beberapa keterbatasan yang memerlukan perbaikan dan pengembangan dalam studi-studi berikunya mengingat penerapan aturan perpajakan tidak matematis dan umumnya masyarakat tidak menguasai aturan perpajakan dan aturan perpajakan banyak yang tergantung dari intepretasi petugas pajak, maka sebaiknya kita kembali kepada prinsip pajak, yaitu untuk penerimaan negara.</w:t>
      </w:r>
      <w:proofErr w:type="gramEnd"/>
      <w:r>
        <w:t xml:space="preserve"> </w:t>
      </w:r>
      <w:proofErr w:type="gramStart"/>
      <w:r>
        <w:t>Jadi, jika indikasinya cukup bahwa pembayar pajak hendak melalaikan dengan sengaja pembayaran pajaknya, dikenakan sanksi denda dan berikan sanksi yang berat.</w:t>
      </w:r>
      <w:proofErr w:type="gramEnd"/>
      <w:r>
        <w:t xml:space="preserve"> </w:t>
      </w:r>
      <w:proofErr w:type="gramStart"/>
      <w:r>
        <w:t>Hukuman pidana hanya dikenakan melalui putusan pengadilan, hal ini penting agar ada kepastian hukum dan tidak menjadi alat tarik ulur antara petugas pajak dan pembayar pajak.</w:t>
      </w:r>
      <w:proofErr w:type="gramEnd"/>
      <w:r>
        <w:t xml:space="preserve"> Selain itu solusi atau </w:t>
      </w:r>
      <w:proofErr w:type="gramStart"/>
      <w:r>
        <w:t>cara</w:t>
      </w:r>
      <w:proofErr w:type="gramEnd"/>
      <w:r>
        <w:t xml:space="preserve"> mengatasi masalah mafia pajak adalah dengan pembenahan aturan perpajakan</w:t>
      </w:r>
    </w:p>
    <w:p w:rsidR="00391D66" w:rsidRDefault="00391D66" w:rsidP="00391D66">
      <w:pPr>
        <w:pStyle w:val="BodyText"/>
        <w:spacing w:before="2"/>
        <w:ind w:left="142"/>
        <w:jc w:val="both"/>
      </w:pPr>
    </w:p>
    <w:p w:rsidR="00FD65F8" w:rsidRDefault="00FD65F8" w:rsidP="00391D66">
      <w:pPr>
        <w:pStyle w:val="BodyText"/>
        <w:spacing w:before="2"/>
        <w:ind w:left="142"/>
        <w:jc w:val="both"/>
      </w:pPr>
    </w:p>
    <w:p w:rsidR="00391D66" w:rsidRDefault="00391D66" w:rsidP="00391D66">
      <w:pPr>
        <w:pStyle w:val="BodyText"/>
        <w:spacing w:before="2"/>
      </w:pPr>
    </w:p>
    <w:p w:rsidR="00391D66" w:rsidRDefault="00391D66" w:rsidP="00391D66">
      <w:pPr>
        <w:pStyle w:val="BodyText"/>
        <w:spacing w:before="2"/>
      </w:pPr>
      <w:r>
        <w:lastRenderedPageBreak/>
        <w:t>DAFTAR PUSTAKA</w:t>
      </w:r>
    </w:p>
    <w:p w:rsidR="00391D66" w:rsidRDefault="00391D66" w:rsidP="00391D66">
      <w:pPr>
        <w:pStyle w:val="BodyText"/>
        <w:spacing w:before="2"/>
      </w:pPr>
    </w:p>
    <w:p w:rsidR="00391D66" w:rsidRDefault="00391D66" w:rsidP="00391D66">
      <w:pPr>
        <w:pStyle w:val="BodyText"/>
        <w:spacing w:before="2"/>
      </w:pPr>
      <w:r>
        <w:t>Soedjono Dirdjosisworo, 2010, Pengantar Ilmu Hukum, PT. Raja Grafindo Persada, Jakarta.</w:t>
      </w:r>
    </w:p>
    <w:p w:rsidR="00391D66" w:rsidRDefault="00391D66" w:rsidP="00391D66">
      <w:pPr>
        <w:pStyle w:val="BodyText"/>
        <w:spacing w:before="2"/>
      </w:pPr>
    </w:p>
    <w:p w:rsidR="00391D66" w:rsidRDefault="00391D66" w:rsidP="00391D66">
      <w:pPr>
        <w:pStyle w:val="BodyText"/>
        <w:spacing w:before="2"/>
      </w:pPr>
      <w:r>
        <w:t>Sumitro Djojohadikusumo. 2005. Ekonomi Pembangunan. Jakarta: Pustaka Ekonomi.</w:t>
      </w:r>
    </w:p>
    <w:p w:rsidR="00391D66" w:rsidRDefault="00391D66" w:rsidP="00391D66">
      <w:pPr>
        <w:pStyle w:val="BodyText"/>
        <w:spacing w:before="2"/>
      </w:pPr>
    </w:p>
    <w:p w:rsidR="00391D66" w:rsidRDefault="00391D66" w:rsidP="00391D66">
      <w:pPr>
        <w:pStyle w:val="BodyText"/>
        <w:spacing w:before="2"/>
      </w:pPr>
      <w:r>
        <w:t>Erly Suandy. 2011. Perencanaan Pajak, Edisi 5. Jakarta: Salemba Empat.</w:t>
      </w:r>
    </w:p>
    <w:p w:rsidR="00391D66" w:rsidRDefault="00391D66" w:rsidP="00391D66">
      <w:pPr>
        <w:pStyle w:val="BodyText"/>
        <w:spacing w:before="2"/>
      </w:pPr>
    </w:p>
    <w:p w:rsidR="00391D66" w:rsidRDefault="00391D66" w:rsidP="00391D66">
      <w:pPr>
        <w:pStyle w:val="BodyText"/>
        <w:spacing w:before="2"/>
      </w:pPr>
      <w:proofErr w:type="gramStart"/>
      <w:r>
        <w:t>Ahmad Rodoni dan Herni Ali.</w:t>
      </w:r>
      <w:proofErr w:type="gramEnd"/>
      <w:r>
        <w:t xml:space="preserve"> </w:t>
      </w:r>
      <w:proofErr w:type="gramStart"/>
      <w:r>
        <w:t>(2010). Manajemen Keuangan.</w:t>
      </w:r>
      <w:proofErr w:type="gramEnd"/>
      <w:r>
        <w:t xml:space="preserve"> Jakarta: Mitra Wacana Media</w:t>
      </w:r>
    </w:p>
    <w:p w:rsidR="00391D66" w:rsidRDefault="00391D66" w:rsidP="00391D66">
      <w:pPr>
        <w:pStyle w:val="BodyText"/>
        <w:spacing w:before="2"/>
      </w:pPr>
    </w:p>
    <w:p w:rsidR="00391D66" w:rsidRDefault="00391D66" w:rsidP="00391D66">
      <w:pPr>
        <w:pStyle w:val="BodyText"/>
        <w:spacing w:before="2"/>
      </w:pPr>
      <w:r>
        <w:t>Fahmi, Irham. 2012. “Analisis Kinerja Keuangan</w:t>
      </w:r>
      <w:proofErr w:type="gramStart"/>
      <w:r>
        <w:t>” ,</w:t>
      </w:r>
      <w:proofErr w:type="gramEnd"/>
      <w:r>
        <w:t xml:space="preserve"> Bandung: Alfabeta</w:t>
      </w:r>
    </w:p>
    <w:p w:rsidR="00391D66" w:rsidRDefault="00391D66" w:rsidP="00391D66">
      <w:pPr>
        <w:pStyle w:val="BodyText"/>
        <w:spacing w:before="2"/>
      </w:pPr>
    </w:p>
    <w:p w:rsidR="00391D66" w:rsidRDefault="00391D66" w:rsidP="00391D66">
      <w:pPr>
        <w:pStyle w:val="BodyText"/>
        <w:spacing w:before="2"/>
      </w:pPr>
      <w:proofErr w:type="gramStart"/>
      <w:r>
        <w:t>Mardiasmo.</w:t>
      </w:r>
      <w:proofErr w:type="gramEnd"/>
      <w:r>
        <w:t xml:space="preserve"> </w:t>
      </w:r>
      <w:proofErr w:type="gramStart"/>
      <w:r>
        <w:t>(2018). Perpajakan Edisi Revisi Tahun 2018.</w:t>
      </w:r>
      <w:proofErr w:type="gramEnd"/>
      <w:r>
        <w:t xml:space="preserve"> Yogyakarta: Penerbit Andi.</w:t>
      </w:r>
    </w:p>
    <w:p w:rsidR="00391D66" w:rsidRDefault="00391D66" w:rsidP="00391D66">
      <w:pPr>
        <w:pStyle w:val="BodyText"/>
        <w:spacing w:before="2"/>
      </w:pPr>
    </w:p>
    <w:p w:rsidR="00391D66" w:rsidRDefault="00391D66" w:rsidP="00391D66">
      <w:pPr>
        <w:pStyle w:val="BodyText"/>
        <w:spacing w:before="2"/>
      </w:pPr>
      <w:proofErr w:type="gramStart"/>
      <w:r>
        <w:t>Waluyo.</w:t>
      </w:r>
      <w:proofErr w:type="gramEnd"/>
      <w:r>
        <w:t xml:space="preserve"> 2014. Perpajakan Indonesia. </w:t>
      </w:r>
      <w:proofErr w:type="gramStart"/>
      <w:r>
        <w:t>Jakarta :</w:t>
      </w:r>
      <w:proofErr w:type="gramEnd"/>
      <w:r>
        <w:t xml:space="preserve"> Salemba Empat</w:t>
      </w:r>
    </w:p>
    <w:p w:rsidR="00391D66" w:rsidRDefault="00391D66" w:rsidP="00391D66">
      <w:pPr>
        <w:pStyle w:val="BodyText"/>
        <w:spacing w:before="2"/>
      </w:pPr>
    </w:p>
    <w:p w:rsidR="00391D66" w:rsidRDefault="00391D66" w:rsidP="00391D66">
      <w:pPr>
        <w:pStyle w:val="BodyText"/>
        <w:spacing w:before="2"/>
      </w:pPr>
      <w:r>
        <w:t>Resmi, Siti, (2013), Perpajakan: Teori dan Kasus, Edisi 7, Salemba Empat, Jakarta</w:t>
      </w:r>
    </w:p>
    <w:p w:rsidR="00391D66" w:rsidRDefault="00391D66" w:rsidP="00391D66">
      <w:pPr>
        <w:pStyle w:val="BodyText"/>
        <w:spacing w:before="2"/>
      </w:pPr>
    </w:p>
    <w:p w:rsidR="002E0F83" w:rsidRDefault="00391D66" w:rsidP="00391D66">
      <w:pPr>
        <w:pStyle w:val="BodyText"/>
        <w:spacing w:before="2"/>
        <w:rPr>
          <w:sz w:val="28"/>
        </w:rPr>
      </w:pPr>
      <w:r>
        <w:t>www.idx.co.id</w:t>
      </w:r>
    </w:p>
    <w:sectPr w:rsidR="002E0F83" w:rsidSect="002E0F83">
      <w:pgSz w:w="11910" w:h="16840"/>
      <w:pgMar w:top="1600" w:right="1280" w:bottom="1560" w:left="1240" w:header="749" w:footer="13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F54" w:rsidRDefault="00F55F54" w:rsidP="002E0F83">
      <w:r>
        <w:separator/>
      </w:r>
    </w:p>
  </w:endnote>
  <w:endnote w:type="continuationSeparator" w:id="0">
    <w:p w:rsidR="00F55F54" w:rsidRDefault="00F55F54" w:rsidP="002E0F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F54" w:rsidRDefault="00F55F54" w:rsidP="002E0F83">
      <w:r>
        <w:separator/>
      </w:r>
    </w:p>
  </w:footnote>
  <w:footnote w:type="continuationSeparator" w:id="0">
    <w:p w:rsidR="00F55F54" w:rsidRDefault="00F55F54" w:rsidP="002E0F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shapeLayoutLikeWW8/>
  </w:compat>
  <w:rsids>
    <w:rsidRoot w:val="002E0F83"/>
    <w:rsid w:val="00245554"/>
    <w:rsid w:val="002A5065"/>
    <w:rsid w:val="002E0F83"/>
    <w:rsid w:val="00391D66"/>
    <w:rsid w:val="004D1365"/>
    <w:rsid w:val="00595A5A"/>
    <w:rsid w:val="00854258"/>
    <w:rsid w:val="00874D80"/>
    <w:rsid w:val="00AD0C7E"/>
    <w:rsid w:val="00AF718A"/>
    <w:rsid w:val="00BC71D9"/>
    <w:rsid w:val="00D043F2"/>
    <w:rsid w:val="00F55F54"/>
    <w:rsid w:val="00FD65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0F83"/>
    <w:rPr>
      <w:rFonts w:ascii="Times New Roman" w:eastAsia="Times New Roman" w:hAnsi="Times New Roman" w:cs="Times New Roman"/>
    </w:rPr>
  </w:style>
  <w:style w:type="paragraph" w:styleId="Heading1">
    <w:name w:val="heading 1"/>
    <w:basedOn w:val="Normal"/>
    <w:uiPriority w:val="1"/>
    <w:qFormat/>
    <w:rsid w:val="002E0F83"/>
    <w:pPr>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E0F83"/>
    <w:rPr>
      <w:sz w:val="24"/>
      <w:szCs w:val="24"/>
    </w:rPr>
  </w:style>
  <w:style w:type="paragraph" w:styleId="Title">
    <w:name w:val="Title"/>
    <w:basedOn w:val="Normal"/>
    <w:uiPriority w:val="1"/>
    <w:qFormat/>
    <w:rsid w:val="002E0F83"/>
    <w:pPr>
      <w:spacing w:before="78"/>
      <w:ind w:left="532" w:right="488" w:hanging="5"/>
      <w:jc w:val="center"/>
    </w:pPr>
    <w:rPr>
      <w:b/>
      <w:bCs/>
      <w:sz w:val="28"/>
      <w:szCs w:val="28"/>
    </w:rPr>
  </w:style>
  <w:style w:type="paragraph" w:styleId="ListParagraph">
    <w:name w:val="List Paragraph"/>
    <w:aliases w:val="spasi 2 taiiii,skripsi,Body Text Char1,Char Char2,List Paragraph2,List Paragraph1"/>
    <w:basedOn w:val="Normal"/>
    <w:link w:val="ListParagraphChar"/>
    <w:uiPriority w:val="34"/>
    <w:qFormat/>
    <w:rsid w:val="002E0F83"/>
  </w:style>
  <w:style w:type="paragraph" w:customStyle="1" w:styleId="TableParagraph">
    <w:name w:val="Table Paragraph"/>
    <w:basedOn w:val="Normal"/>
    <w:uiPriority w:val="1"/>
    <w:qFormat/>
    <w:rsid w:val="002E0F83"/>
  </w:style>
  <w:style w:type="paragraph" w:styleId="BalloonText">
    <w:name w:val="Balloon Text"/>
    <w:basedOn w:val="Normal"/>
    <w:link w:val="BalloonTextChar"/>
    <w:uiPriority w:val="99"/>
    <w:semiHidden/>
    <w:unhideWhenUsed/>
    <w:rsid w:val="00AD0C7E"/>
    <w:rPr>
      <w:rFonts w:ascii="Tahoma" w:hAnsi="Tahoma" w:cs="Tahoma"/>
      <w:sz w:val="16"/>
      <w:szCs w:val="16"/>
    </w:rPr>
  </w:style>
  <w:style w:type="character" w:customStyle="1" w:styleId="BalloonTextChar">
    <w:name w:val="Balloon Text Char"/>
    <w:basedOn w:val="DefaultParagraphFont"/>
    <w:link w:val="BalloonText"/>
    <w:uiPriority w:val="99"/>
    <w:semiHidden/>
    <w:rsid w:val="00AD0C7E"/>
    <w:rPr>
      <w:rFonts w:ascii="Tahoma" w:eastAsia="Times New Roman" w:hAnsi="Tahoma" w:cs="Tahoma"/>
      <w:sz w:val="16"/>
      <w:szCs w:val="16"/>
    </w:rPr>
  </w:style>
  <w:style w:type="character" w:styleId="Hyperlink">
    <w:name w:val="Hyperlink"/>
    <w:basedOn w:val="DefaultParagraphFont"/>
    <w:uiPriority w:val="99"/>
    <w:unhideWhenUsed/>
    <w:rsid w:val="00AF718A"/>
    <w:rPr>
      <w:color w:val="0000FF" w:themeColor="hyperlink"/>
      <w:u w:val="single"/>
    </w:rPr>
  </w:style>
  <w:style w:type="character" w:styleId="Strong">
    <w:name w:val="Strong"/>
    <w:uiPriority w:val="22"/>
    <w:qFormat/>
    <w:rsid w:val="004D1365"/>
    <w:rPr>
      <w:b/>
      <w:bCs/>
    </w:rPr>
  </w:style>
  <w:style w:type="character" w:customStyle="1" w:styleId="ListParagraphChar">
    <w:name w:val="List Paragraph Char"/>
    <w:aliases w:val="spasi 2 taiiii Char,skripsi Char,Body Text Char1 Char,Char Char2 Char,List Paragraph2 Char,List Paragraph1 Char"/>
    <w:link w:val="ListParagraph"/>
    <w:uiPriority w:val="34"/>
    <w:locked/>
    <w:rsid w:val="004D1365"/>
    <w:rPr>
      <w:rFonts w:ascii="Times New Roman" w:eastAsia="Times New Roman" w:hAnsi="Times New Roman" w:cs="Times New Roman"/>
    </w:rPr>
  </w:style>
  <w:style w:type="paragraph" w:styleId="Header">
    <w:name w:val="header"/>
    <w:basedOn w:val="Normal"/>
    <w:link w:val="HeaderChar"/>
    <w:uiPriority w:val="99"/>
    <w:semiHidden/>
    <w:unhideWhenUsed/>
    <w:rsid w:val="00874D80"/>
    <w:pPr>
      <w:tabs>
        <w:tab w:val="center" w:pos="4513"/>
        <w:tab w:val="right" w:pos="9026"/>
      </w:tabs>
    </w:pPr>
  </w:style>
  <w:style w:type="character" w:customStyle="1" w:styleId="HeaderChar">
    <w:name w:val="Header Char"/>
    <w:basedOn w:val="DefaultParagraphFont"/>
    <w:link w:val="Header"/>
    <w:uiPriority w:val="99"/>
    <w:semiHidden/>
    <w:rsid w:val="00874D80"/>
    <w:rPr>
      <w:rFonts w:ascii="Times New Roman" w:eastAsia="Times New Roman" w:hAnsi="Times New Roman" w:cs="Times New Roman"/>
    </w:rPr>
  </w:style>
  <w:style w:type="paragraph" w:styleId="Footer">
    <w:name w:val="footer"/>
    <w:basedOn w:val="Normal"/>
    <w:link w:val="FooterChar"/>
    <w:uiPriority w:val="99"/>
    <w:semiHidden/>
    <w:unhideWhenUsed/>
    <w:rsid w:val="00874D80"/>
    <w:pPr>
      <w:tabs>
        <w:tab w:val="center" w:pos="4513"/>
        <w:tab w:val="right" w:pos="9026"/>
      </w:tabs>
    </w:pPr>
  </w:style>
  <w:style w:type="character" w:customStyle="1" w:styleId="FooterChar">
    <w:name w:val="Footer Char"/>
    <w:basedOn w:val="DefaultParagraphFont"/>
    <w:link w:val="Footer"/>
    <w:uiPriority w:val="99"/>
    <w:semiHidden/>
    <w:rsid w:val="00874D80"/>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9</Pages>
  <Words>4293</Words>
  <Characters>24474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ariq</dc:creator>
  <cp:lastModifiedBy>user</cp:lastModifiedBy>
  <cp:revision>5</cp:revision>
  <dcterms:created xsi:type="dcterms:W3CDTF">2022-11-25T06:15:00Z</dcterms:created>
  <dcterms:modified xsi:type="dcterms:W3CDTF">2022-11-27T14:28:00Z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Microsoft® Word 2013</vt:lpwstr>
  </property>
  <property fmtid="{D5CDD505-2E9C-101B-9397-08002B2CF9AE}" pid="4" name="LastSaved">
    <vt:filetime>2022-11-25T00:00:00Z</vt:filetime>
  </property>
</Properties>
</file>